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68105487" w:rsidR="00420A38" w:rsidRPr="002F0B57" w:rsidRDefault="00420A38" w:rsidP="000049D8">
      <w:pPr>
        <w:pStyle w:val="Header"/>
        <w:tabs>
          <w:tab w:val="clear" w:pos="9639"/>
          <w:tab w:val="right" w:pos="5954"/>
        </w:tabs>
        <w:spacing w:after="240"/>
        <w:jc w:val="right"/>
        <w:rPr>
          <w:rFonts w:ascii="Calibri" w:hAnsi="Calibri"/>
          <w:lang w:val="sv-SE"/>
        </w:rPr>
      </w:pPr>
      <w:r w:rsidRPr="002F0B57">
        <w:rPr>
          <w:rFonts w:ascii="Calibri" w:hAnsi="Calibri"/>
          <w:lang w:val="sv-SE"/>
        </w:rPr>
        <w:t>Input paper</w:t>
      </w:r>
      <w:r w:rsidR="00037DF4" w:rsidRPr="002F0B57">
        <w:rPr>
          <w:rFonts w:ascii="Calibri" w:hAnsi="Calibri"/>
          <w:lang w:val="sv-SE"/>
        </w:rPr>
        <w:t xml:space="preserve">: </w:t>
      </w:r>
      <w:r w:rsidRPr="007A395D">
        <w:rPr>
          <w:rStyle w:val="FootnoteReference"/>
          <w:rFonts w:ascii="Calibri" w:hAnsi="Calibri"/>
          <w:sz w:val="22"/>
          <w:vertAlign w:val="superscript"/>
        </w:rPr>
        <w:footnoteReference w:id="1"/>
      </w:r>
      <w:r w:rsidR="000049D8" w:rsidRPr="002F0B57">
        <w:rPr>
          <w:rFonts w:ascii="Calibri" w:hAnsi="Calibri"/>
          <w:lang w:val="sv-SE"/>
        </w:rPr>
        <w:t xml:space="preserve">  </w:t>
      </w:r>
      <w:r w:rsidR="001D5CD7">
        <w:rPr>
          <w:rFonts w:ascii="Calibri" w:hAnsi="Calibri"/>
          <w:lang w:val="sv-SE"/>
        </w:rPr>
        <w:t>VTS45</w:t>
      </w:r>
      <w:r w:rsidRPr="002F0B57">
        <w:rPr>
          <w:rFonts w:ascii="Calibri" w:hAnsi="Calibri"/>
          <w:lang w:val="sv-SE"/>
        </w:rPr>
        <w:t>-</w:t>
      </w:r>
      <w:r w:rsidR="00810CBA">
        <w:rPr>
          <w:rFonts w:ascii="Calibri" w:hAnsi="Calibri"/>
          <w:lang w:val="sv-SE"/>
        </w:rPr>
        <w:t>8.1.5</w:t>
      </w:r>
    </w:p>
    <w:p w14:paraId="5A14DE03" w14:textId="77777777" w:rsidR="00BF32F0" w:rsidRPr="002F0B57" w:rsidRDefault="00BF32F0" w:rsidP="00F36489">
      <w:pPr>
        <w:pStyle w:val="BodyText"/>
        <w:rPr>
          <w:lang w:val="sv-SE"/>
        </w:rPr>
      </w:pPr>
    </w:p>
    <w:p w14:paraId="22E94D0E" w14:textId="77777777" w:rsidR="00D019CE" w:rsidRPr="002F0B57" w:rsidRDefault="00D019CE" w:rsidP="00F36489">
      <w:pPr>
        <w:pStyle w:val="BodyText"/>
        <w:rPr>
          <w:lang w:val="sv-SE"/>
        </w:rPr>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25823D1" w:rsidR="0080294B" w:rsidRPr="007A395D" w:rsidRDefault="00D96D98" w:rsidP="00F36489">
      <w:pPr>
        <w:pStyle w:val="BodyText"/>
        <w:rPr>
          <w:b/>
        </w:rPr>
      </w:pPr>
      <w:sdt>
        <w:sdtPr>
          <w:rPr>
            <w:b/>
          </w:rPr>
          <w:id w:val="1549564605"/>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ARM</w:t>
      </w:r>
      <w:r w:rsidR="00037DF4" w:rsidRPr="007A395D">
        <w:tab/>
      </w:r>
      <w:r w:rsidR="00127DB0">
        <w:tab/>
      </w:r>
      <w:sdt>
        <w:sdtPr>
          <w:rPr>
            <w:b/>
          </w:rPr>
          <w:id w:val="311450454"/>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ENG</w:t>
      </w:r>
      <w:r w:rsidR="0080294B" w:rsidRPr="007A395D">
        <w:tab/>
      </w:r>
      <w:r w:rsidR="0080294B" w:rsidRPr="007A395D">
        <w:tab/>
      </w:r>
      <w:sdt>
        <w:sdtPr>
          <w:rPr>
            <w:b/>
          </w:rPr>
          <w:id w:val="-1829973308"/>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sdt>
        <w:sdtPr>
          <w:rPr>
            <w:b/>
          </w:rPr>
          <w:id w:val="-353507254"/>
          <w14:checkbox>
            <w14:checked w14:val="1"/>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Input</w:t>
      </w:r>
    </w:p>
    <w:p w14:paraId="0BC79547" w14:textId="1A8ED9D3" w:rsidR="0080294B" w:rsidRPr="007A395D" w:rsidRDefault="00D96D98" w:rsidP="00F36489">
      <w:pPr>
        <w:pStyle w:val="BodyText"/>
      </w:pPr>
      <w:sdt>
        <w:sdtPr>
          <w:rPr>
            <w:b/>
          </w:rPr>
          <w:id w:val="-1363662927"/>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ENAV</w:t>
      </w:r>
      <w:r w:rsidR="0080294B" w:rsidRPr="007A395D">
        <w:rPr>
          <w:b/>
        </w:rPr>
        <w:tab/>
      </w:r>
      <w:sdt>
        <w:sdtPr>
          <w:rPr>
            <w:b/>
          </w:rPr>
          <w:id w:val="-1658915245"/>
          <w14:checkbox>
            <w14:checked w14:val="1"/>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127DB0">
        <w:tab/>
      </w:r>
      <w:sdt>
        <w:sdtPr>
          <w:rPr>
            <w:b/>
          </w:rPr>
          <w:id w:val="-882938137"/>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Information</w:t>
      </w:r>
    </w:p>
    <w:p w14:paraId="3E1C02C4" w14:textId="77777777" w:rsidR="0080294B" w:rsidRPr="007A395D" w:rsidRDefault="0080294B" w:rsidP="00F36489">
      <w:pPr>
        <w:pStyle w:val="BodyText"/>
      </w:pPr>
    </w:p>
    <w:p w14:paraId="4DD25FD9" w14:textId="32B325C5"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810CBA">
        <w:t>8.1</w:t>
      </w:r>
    </w:p>
    <w:p w14:paraId="6CFA6142" w14:textId="4A010CAB" w:rsidR="00677FAA" w:rsidRDefault="00677FAA" w:rsidP="00677FAA">
      <w:pPr>
        <w:pStyle w:val="BodyText"/>
      </w:pPr>
      <w:proofErr w:type="spellStart"/>
      <w:r>
        <w:t>Workplan</w:t>
      </w:r>
      <w:proofErr w:type="spellEnd"/>
      <w:r>
        <w:t xml:space="preserve"> </w:t>
      </w:r>
      <w:r w:rsidRPr="007A395D">
        <w:t>Task Number</w:t>
      </w:r>
      <w:r>
        <w:t xml:space="preserve"> / Technical Domain</w:t>
      </w:r>
      <w:r w:rsidRPr="007A395D">
        <w:t xml:space="preserve"> </w:t>
      </w:r>
      <w:r w:rsidRPr="007A395D">
        <w:rPr>
          <w:vertAlign w:val="superscript"/>
        </w:rPr>
        <w:t>2</w:t>
      </w:r>
      <w:r w:rsidRPr="007A395D">
        <w:tab/>
      </w:r>
      <w:r w:rsidR="00810CBA">
        <w:t>1.1.4</w:t>
      </w:r>
      <w:r w:rsidRPr="007A395D">
        <w:t>…………………………………</w:t>
      </w:r>
    </w:p>
    <w:p w14:paraId="5C721796" w14:textId="75472673" w:rsidR="00677FAA" w:rsidRPr="007A395D" w:rsidRDefault="00677FAA" w:rsidP="00677FAA">
      <w:pPr>
        <w:pStyle w:val="BodyText"/>
      </w:pPr>
      <w:r>
        <w:t>Working Group</w:t>
      </w:r>
      <w:r>
        <w:tab/>
      </w:r>
      <w:r>
        <w:tab/>
      </w:r>
      <w:r>
        <w:tab/>
      </w:r>
      <w:r>
        <w:tab/>
      </w:r>
      <w:r>
        <w:tab/>
      </w:r>
      <w:r w:rsidR="00CC2DCC">
        <w:t xml:space="preserve">WG  </w:t>
      </w:r>
      <w:r w:rsidR="001D5CD7">
        <w:t>1</w:t>
      </w:r>
      <w:r>
        <w:t>…………………………</w:t>
      </w:r>
    </w:p>
    <w:p w14:paraId="01FC5420" w14:textId="53011292"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1D5CD7">
        <w:t>IHMA</w:t>
      </w:r>
      <w:proofErr w:type="gramStart"/>
      <w:r w:rsidR="001D5CD7">
        <w:t>,</w:t>
      </w:r>
      <w:r w:rsidR="0080294B" w:rsidRPr="007A395D">
        <w:t>…</w:t>
      </w:r>
      <w:proofErr w:type="gramEnd"/>
      <w:r w:rsidR="001D5CD7">
        <w:t>Australia,</w:t>
      </w:r>
      <w:r w:rsidR="0080294B" w:rsidRPr="007A395D">
        <w:t>…</w:t>
      </w:r>
      <w:r w:rsidR="001D5CD7">
        <w:t>Norway</w:t>
      </w:r>
      <w:r w:rsidR="0080294B" w:rsidRPr="007A395D">
        <w:t>…</w:t>
      </w:r>
      <w:r w:rsidR="001D5CD7">
        <w:t>and</w:t>
      </w:r>
      <w:r w:rsidR="0080294B" w:rsidRPr="007A395D">
        <w:t>…</w:t>
      </w:r>
      <w:r w:rsidR="001D5CD7">
        <w:t>UK</w:t>
      </w:r>
      <w:r w:rsidR="0080294B" w:rsidRPr="007A395D">
        <w:t>…</w:t>
      </w:r>
    </w:p>
    <w:p w14:paraId="60BCC120" w14:textId="77777777" w:rsidR="0080294B" w:rsidRPr="007A395D" w:rsidRDefault="0080294B" w:rsidP="00F36489">
      <w:pPr>
        <w:pStyle w:val="BodyText"/>
      </w:pPr>
    </w:p>
    <w:p w14:paraId="4834080C" w14:textId="45385F5E" w:rsidR="00A446C9" w:rsidRPr="005E355F" w:rsidRDefault="006F017F" w:rsidP="00F36489">
      <w:pPr>
        <w:pStyle w:val="Title"/>
        <w:rPr>
          <w:color w:val="0070C0"/>
        </w:rPr>
      </w:pPr>
      <w:r w:rsidRPr="005E355F">
        <w:rPr>
          <w:color w:val="0070C0"/>
        </w:rPr>
        <w:t>The provision of local services</w:t>
      </w:r>
    </w:p>
    <w:p w14:paraId="0F258596" w14:textId="5CDC1695" w:rsidR="00A446C9" w:rsidRPr="004D4B1B" w:rsidRDefault="00A446C9" w:rsidP="000E5BA9">
      <w:pPr>
        <w:pStyle w:val="Heading1"/>
      </w:pPr>
      <w:r w:rsidRPr="000E5BA9">
        <w:t>Summary</w:t>
      </w:r>
      <w:r w:rsidR="00BF6168">
        <w:t>/BACKGROUND</w:t>
      </w:r>
    </w:p>
    <w:p w14:paraId="46A756DA" w14:textId="49392537" w:rsidR="00DC7F9F" w:rsidRDefault="00DC7F9F" w:rsidP="00F36489">
      <w:pPr>
        <w:pStyle w:val="BodyText"/>
      </w:pPr>
      <w:r>
        <w:t xml:space="preserve">Guidance on the provision of Local Port Services by ports where it is considered that </w:t>
      </w:r>
      <w:r w:rsidRPr="00DC7F9F">
        <w:t>the volume of traffic or the degree of risk does not justify exercising their rights under the International Convention on the Safety of Life at Sea 74/78 (SOLAS) to establish Vessel Traffic Services (VTS</w:t>
      </w:r>
      <w:r>
        <w:t>) was provided in the IALA VTS Manuals of 2008 and 2012 but was deleted from the current (2016) edition of the Manual.</w:t>
      </w:r>
      <w:r w:rsidRPr="00DC7F9F">
        <w:t xml:space="preserve"> </w:t>
      </w:r>
    </w:p>
    <w:p w14:paraId="5432CFB6" w14:textId="254FC747" w:rsidR="00B56BDF" w:rsidRPr="007A395D" w:rsidRDefault="00DC7F9F" w:rsidP="00F36489">
      <w:pPr>
        <w:pStyle w:val="BodyText"/>
      </w:pPr>
      <w:r>
        <w:t xml:space="preserve">New task </w:t>
      </w:r>
      <w:r w:rsidR="006F017F">
        <w:t>invites the VTS Committee to</w:t>
      </w:r>
      <w:r>
        <w:t xml:space="preserve"> reconsider the need for such guidance.  </w:t>
      </w:r>
    </w:p>
    <w:p w14:paraId="3C575A26" w14:textId="77777777" w:rsidR="001C44A3" w:rsidRPr="00605E43" w:rsidRDefault="00BD4E6F" w:rsidP="000E5BA9">
      <w:pPr>
        <w:pStyle w:val="Heading2"/>
      </w:pPr>
      <w:r w:rsidRPr="000E5BA9">
        <w:t>Purpose</w:t>
      </w:r>
      <w:r w:rsidR="004D1D85" w:rsidRPr="00605E43">
        <w:t xml:space="preserve"> of the document</w:t>
      </w:r>
    </w:p>
    <w:p w14:paraId="7E2A4642" w14:textId="519DD8AB" w:rsidR="00E55927" w:rsidRPr="007A395D" w:rsidRDefault="00DC7F9F" w:rsidP="00F36489">
      <w:pPr>
        <w:pStyle w:val="BodyText"/>
      </w:pPr>
      <w:r>
        <w:t xml:space="preserve">The purpose of this input paper is to provide a proposal for consideration by the VTS Committee in the form of </w:t>
      </w:r>
      <w:r w:rsidR="005E355F">
        <w:t>a</w:t>
      </w:r>
      <w:r>
        <w:t xml:space="preserve"> draft guideline.</w:t>
      </w:r>
    </w:p>
    <w:p w14:paraId="36D645BE" w14:textId="731CFA83" w:rsidR="00B56BDF" w:rsidRDefault="00B56BDF" w:rsidP="000E5BA9">
      <w:pPr>
        <w:pStyle w:val="Heading2"/>
      </w:pPr>
      <w:r w:rsidRPr="007A395D">
        <w:t>Related documents</w:t>
      </w:r>
    </w:p>
    <w:p w14:paraId="39C36748" w14:textId="473AE70A" w:rsidR="00DC7F9F" w:rsidRPr="00DC7F9F" w:rsidRDefault="00DC7F9F" w:rsidP="00DC7F9F">
      <w:pPr>
        <w:pStyle w:val="BodyText"/>
        <w:rPr>
          <w:lang w:eastAsia="de-DE"/>
        </w:rPr>
      </w:pPr>
      <w:r>
        <w:rPr>
          <w:lang w:eastAsia="de-DE"/>
        </w:rPr>
        <w:t>Th</w:t>
      </w:r>
      <w:r w:rsidR="00BF6168">
        <w:rPr>
          <w:lang w:eastAsia="de-DE"/>
        </w:rPr>
        <w:t xml:space="preserve">is draft guideline draws on the text in the VTS Manuals of 2008/2012 and presents it in the current </w:t>
      </w:r>
      <w:r w:rsidR="005E355F">
        <w:rPr>
          <w:lang w:eastAsia="de-DE"/>
        </w:rPr>
        <w:t xml:space="preserve">standard </w:t>
      </w:r>
      <w:r w:rsidR="00BF6168">
        <w:rPr>
          <w:lang w:eastAsia="de-DE"/>
        </w:rPr>
        <w:t>format required for IALA Guidelines.</w:t>
      </w:r>
      <w:r>
        <w:rPr>
          <w:lang w:eastAsia="de-DE"/>
        </w:rPr>
        <w:t xml:space="preserve"> </w:t>
      </w:r>
    </w:p>
    <w:p w14:paraId="041E9135" w14:textId="77777777" w:rsidR="00A446C9" w:rsidRPr="007A395D" w:rsidRDefault="00A446C9" w:rsidP="000E5BA9">
      <w:pPr>
        <w:pStyle w:val="Heading1"/>
      </w:pPr>
      <w:r w:rsidRPr="000E5BA9">
        <w:t>Discussion</w:t>
      </w:r>
    </w:p>
    <w:p w14:paraId="53972477" w14:textId="0DF87631" w:rsidR="00BF6168" w:rsidRDefault="00BF6168" w:rsidP="00BF6168">
      <w:pPr>
        <w:pStyle w:val="Heading2"/>
        <w:numPr>
          <w:ilvl w:val="0"/>
          <w:numId w:val="0"/>
        </w:numPr>
        <w:rPr>
          <w:b w:val="0"/>
          <w:color w:val="auto"/>
          <w:kern w:val="0"/>
          <w:lang w:eastAsia="en-GB"/>
        </w:rPr>
      </w:pPr>
      <w:r w:rsidRPr="00BF6168">
        <w:rPr>
          <w:b w:val="0"/>
          <w:color w:val="auto"/>
          <w:kern w:val="0"/>
          <w:lang w:eastAsia="en-GB"/>
        </w:rPr>
        <w:t xml:space="preserve">The </w:t>
      </w:r>
      <w:r>
        <w:rPr>
          <w:b w:val="0"/>
          <w:color w:val="auto"/>
          <w:kern w:val="0"/>
          <w:lang w:eastAsia="en-GB"/>
        </w:rPr>
        <w:t xml:space="preserve">authors </w:t>
      </w:r>
      <w:r w:rsidRPr="00BF6168">
        <w:rPr>
          <w:b w:val="0"/>
          <w:color w:val="auto"/>
          <w:kern w:val="0"/>
          <w:lang w:eastAsia="en-GB"/>
        </w:rPr>
        <w:t>of this input paper believe that there is a clear need for such guidance.</w:t>
      </w:r>
      <w:r>
        <w:rPr>
          <w:b w:val="0"/>
          <w:color w:val="auto"/>
          <w:kern w:val="0"/>
          <w:lang w:eastAsia="en-GB"/>
        </w:rPr>
        <w:t xml:space="preserve"> And have developed a draft guideline for consideration and further development </w:t>
      </w:r>
      <w:r w:rsidR="00A33E48">
        <w:rPr>
          <w:b w:val="0"/>
          <w:color w:val="auto"/>
          <w:kern w:val="0"/>
          <w:lang w:eastAsia="en-GB"/>
        </w:rPr>
        <w:t xml:space="preserve">as necessary </w:t>
      </w:r>
      <w:r>
        <w:rPr>
          <w:b w:val="0"/>
          <w:color w:val="auto"/>
          <w:kern w:val="0"/>
          <w:lang w:eastAsia="en-GB"/>
        </w:rPr>
        <w:t>by the VTS Committee.  The draft guideline is at Appendix 1.</w:t>
      </w:r>
    </w:p>
    <w:p w14:paraId="1D083D92" w14:textId="77777777" w:rsidR="00180DDA" w:rsidRPr="007A395D" w:rsidRDefault="00180DDA" w:rsidP="000E5BA9">
      <w:pPr>
        <w:pStyle w:val="Heading1"/>
      </w:pPr>
      <w:r w:rsidRPr="007A395D">
        <w:t>References</w:t>
      </w:r>
    </w:p>
    <w:p w14:paraId="602EDD48" w14:textId="14DAB008" w:rsidR="00180DDA" w:rsidRPr="007A395D" w:rsidRDefault="00BF6168" w:rsidP="00F36489">
      <w:pPr>
        <w:pStyle w:val="References"/>
      </w:pPr>
      <w:r>
        <w:t>IALA VTS Manual 2008 Art 0504</w:t>
      </w:r>
    </w:p>
    <w:p w14:paraId="00EC0BCC" w14:textId="421541D1" w:rsidR="00180DDA" w:rsidRPr="007A395D" w:rsidRDefault="00BF6168" w:rsidP="00F36489">
      <w:pPr>
        <w:pStyle w:val="References"/>
        <w:rPr>
          <w:lang w:eastAsia="de-DE"/>
        </w:rPr>
      </w:pPr>
      <w:r>
        <w:rPr>
          <w:lang w:eastAsia="de-DE"/>
        </w:rPr>
        <w:t>IALA VTS Manual 2012 Art 0504</w:t>
      </w:r>
    </w:p>
    <w:p w14:paraId="7A8D2F27" w14:textId="77777777" w:rsidR="00A446C9" w:rsidRPr="007A395D" w:rsidRDefault="00A446C9" w:rsidP="000E5BA9">
      <w:pPr>
        <w:pStyle w:val="Heading1"/>
      </w:pPr>
      <w:r w:rsidRPr="007A395D">
        <w:lastRenderedPageBreak/>
        <w:t>Action requested of the Committee</w:t>
      </w:r>
    </w:p>
    <w:p w14:paraId="60ACBEC9" w14:textId="0007B446" w:rsidR="004D1D85" w:rsidRPr="007A395D" w:rsidRDefault="00F25BF4" w:rsidP="00BF6168">
      <w:pPr>
        <w:pStyle w:val="BodyText"/>
      </w:pPr>
      <w:r w:rsidRPr="007A395D">
        <w:t>The Committee is requested to</w:t>
      </w:r>
      <w:r w:rsidR="00BF6168">
        <w:t xml:space="preserve"> consider the draft guideline at Appendix 1 and to develop it </w:t>
      </w:r>
      <w:r w:rsidR="005E355F">
        <w:t xml:space="preserve">further as required </w:t>
      </w:r>
      <w:r w:rsidR="00A33E48">
        <w:t xml:space="preserve">in response to </w:t>
      </w:r>
      <w:bookmarkStart w:id="0" w:name="_GoBack"/>
      <w:bookmarkEnd w:id="0"/>
      <w:r w:rsidR="00A33E48" w:rsidRPr="00810CBA">
        <w:t xml:space="preserve">task </w:t>
      </w:r>
      <w:r w:rsidR="00810CBA" w:rsidRPr="00810CBA">
        <w:t>1.1.4</w:t>
      </w:r>
      <w:r w:rsidR="00A33E48">
        <w:t xml:space="preserve"> and as a</w:t>
      </w:r>
      <w:r w:rsidR="005E355F">
        <w:t xml:space="preserve"> submission </w:t>
      </w:r>
      <w:r w:rsidR="00A33E48">
        <w:t>for</w:t>
      </w:r>
      <w:r w:rsidR="005E355F">
        <w:t xml:space="preserve"> Council</w:t>
      </w:r>
      <w:r w:rsidR="00A33E48">
        <w:t>’s</w:t>
      </w:r>
      <w:r w:rsidR="005E355F">
        <w:t xml:space="preserve"> consideration and approval.</w:t>
      </w:r>
    </w:p>
    <w:p w14:paraId="16AE6650" w14:textId="39BE3FE7" w:rsidR="004D1D85" w:rsidRDefault="005E355F" w:rsidP="005E355F">
      <w:pPr>
        <w:pStyle w:val="Appendix"/>
        <w:ind w:hanging="720"/>
        <w:rPr>
          <w:caps w:val="0"/>
          <w:color w:val="0070C0"/>
        </w:rPr>
      </w:pPr>
      <w:r w:rsidRPr="005E355F">
        <w:rPr>
          <w:caps w:val="0"/>
          <w:color w:val="0070C0"/>
        </w:rPr>
        <w:t>Draft Guideline on the provision of local services.</w:t>
      </w:r>
    </w:p>
    <w:p w14:paraId="6EEEFD98" w14:textId="77777777" w:rsidR="005E355F" w:rsidRDefault="005E355F" w:rsidP="005E355F">
      <w:pPr>
        <w:rPr>
          <w:lang w:eastAsia="en-US"/>
        </w:rPr>
        <w:sectPr w:rsidR="005E355F" w:rsidSect="0082480E">
          <w:headerReference w:type="default" r:id="rId9"/>
          <w:headerReference w:type="first" r:id="rId10"/>
          <w:pgSz w:w="11906" w:h="16838"/>
          <w:pgMar w:top="1134" w:right="1134" w:bottom="1134" w:left="1134" w:header="709" w:footer="709" w:gutter="0"/>
          <w:cols w:space="708"/>
          <w:docGrid w:linePitch="360"/>
        </w:sectPr>
      </w:pPr>
    </w:p>
    <w:tbl>
      <w:tblPr>
        <w:tblStyle w:val="TableGrid1"/>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725902" w:rsidRPr="00725902" w14:paraId="3FFC10A9" w14:textId="77777777" w:rsidTr="00C84099">
        <w:trPr>
          <w:trHeight w:hRule="exact" w:val="2948"/>
        </w:trPr>
        <w:tc>
          <w:tcPr>
            <w:tcW w:w="11185" w:type="dxa"/>
            <w:vAlign w:val="center"/>
          </w:tcPr>
          <w:p w14:paraId="0D7AEDA8" w14:textId="77777777" w:rsidR="00725902" w:rsidRPr="00810CBA" w:rsidRDefault="00725902" w:rsidP="005E3508">
            <w:pPr>
              <w:numPr>
                <w:ilvl w:val="0"/>
                <w:numId w:val="22"/>
              </w:numPr>
              <w:spacing w:line="500" w:lineRule="exact"/>
              <w:ind w:left="907" w:right="907" w:firstLine="0"/>
              <w:rPr>
                <w:rFonts w:ascii="Calibri" w:hAnsi="Calibri" w:cs="Times New Roman"/>
                <w:b/>
                <w:caps/>
                <w:color w:val="FFFFFF"/>
                <w:sz w:val="50"/>
                <w:szCs w:val="50"/>
                <w:lang w:val="en-GB"/>
              </w:rPr>
            </w:pPr>
            <w:r w:rsidRPr="00810CBA">
              <w:rPr>
                <w:rFonts w:ascii="Calibri" w:hAnsi="Calibri" w:cs="Times New Roman"/>
                <w:b/>
                <w:caps/>
                <w:color w:val="FFFFFF"/>
                <w:sz w:val="50"/>
                <w:szCs w:val="50"/>
                <w:lang w:val="en-GB"/>
              </w:rPr>
              <w:lastRenderedPageBreak/>
              <w:t>I</w:t>
            </w:r>
            <w:bookmarkStart w:id="1" w:name="_Ref446317644"/>
            <w:bookmarkEnd w:id="1"/>
            <w:r w:rsidRPr="00810CBA">
              <w:rPr>
                <w:rFonts w:ascii="Calibri" w:hAnsi="Calibri" w:cs="Times New Roman"/>
                <w:b/>
                <w:caps/>
                <w:color w:val="FFFFFF"/>
                <w:sz w:val="50"/>
                <w:szCs w:val="50"/>
                <w:lang w:val="en-GB"/>
              </w:rPr>
              <w:t>ALA Guideline</w:t>
            </w:r>
          </w:p>
        </w:tc>
      </w:tr>
    </w:tbl>
    <w:p w14:paraId="4417F9F0" w14:textId="77777777" w:rsidR="00725902" w:rsidRPr="00725902" w:rsidRDefault="00725902" w:rsidP="00725902">
      <w:pPr>
        <w:spacing w:line="216" w:lineRule="atLeast"/>
        <w:rPr>
          <w:rFonts w:ascii="Calibri" w:hAnsi="Calibri" w:cs="Times New Roman"/>
          <w:sz w:val="18"/>
          <w:lang w:eastAsia="en-US"/>
        </w:rPr>
      </w:pPr>
    </w:p>
    <w:p w14:paraId="66DC3E28" w14:textId="77777777" w:rsidR="00725902" w:rsidRPr="00725902" w:rsidRDefault="00725902" w:rsidP="00725902">
      <w:pPr>
        <w:spacing w:line="216" w:lineRule="atLeast"/>
        <w:rPr>
          <w:rFonts w:ascii="Calibri" w:hAnsi="Calibri" w:cs="Times New Roman"/>
          <w:sz w:val="18"/>
          <w:lang w:eastAsia="en-US"/>
        </w:rPr>
      </w:pPr>
    </w:p>
    <w:p w14:paraId="2A4979CC" w14:textId="77777777" w:rsidR="00725902" w:rsidRPr="00725902" w:rsidRDefault="00725902" w:rsidP="00725902">
      <w:pPr>
        <w:spacing w:line="216" w:lineRule="atLeast"/>
        <w:rPr>
          <w:rFonts w:ascii="Calibri" w:hAnsi="Calibri" w:cs="Times New Roman"/>
          <w:caps/>
          <w:color w:val="00558C"/>
          <w:sz w:val="50"/>
          <w:lang w:eastAsia="en-US"/>
        </w:rPr>
      </w:pPr>
      <w:r w:rsidRPr="00725902">
        <w:rPr>
          <w:rFonts w:ascii="Calibri" w:hAnsi="Calibri" w:cs="Times New Roman"/>
          <w:caps/>
          <w:color w:val="00558C"/>
          <w:sz w:val="50"/>
          <w:lang w:eastAsia="en-US"/>
        </w:rPr>
        <w:t>1</w:t>
      </w:r>
      <w:r w:rsidRPr="00725902">
        <w:rPr>
          <w:rFonts w:ascii="Calibri" w:hAnsi="Calibri" w:cs="Times New Roman"/>
          <w:caps/>
          <w:color w:val="00558C"/>
          <w:sz w:val="50"/>
          <w:highlight w:val="yellow"/>
          <w:lang w:eastAsia="en-US"/>
        </w:rPr>
        <w:t>???</w:t>
      </w:r>
    </w:p>
    <w:p w14:paraId="5FD244D9" w14:textId="77777777" w:rsidR="00725902" w:rsidRPr="00725902" w:rsidRDefault="00725902" w:rsidP="00725902">
      <w:pPr>
        <w:spacing w:line="216" w:lineRule="atLeast"/>
        <w:rPr>
          <w:rFonts w:ascii="Calibri" w:hAnsi="Calibri" w:cs="Times New Roman"/>
          <w:sz w:val="18"/>
          <w:lang w:eastAsia="en-US"/>
        </w:rPr>
      </w:pPr>
    </w:p>
    <w:p w14:paraId="20A82C73" w14:textId="77777777" w:rsidR="00725902" w:rsidRPr="00725902" w:rsidRDefault="00725902" w:rsidP="00725902">
      <w:pPr>
        <w:spacing w:line="500" w:lineRule="exact"/>
        <w:rPr>
          <w:rFonts w:ascii="Calibri" w:hAnsi="Calibri" w:cs="Times New Roman"/>
          <w:bCs/>
          <w:caps/>
          <w:color w:val="00558C"/>
          <w:sz w:val="50"/>
          <w:szCs w:val="50"/>
          <w:lang w:eastAsia="en-US"/>
        </w:rPr>
      </w:pPr>
    </w:p>
    <w:p w14:paraId="6EBDF5AA" w14:textId="77777777" w:rsidR="00725902" w:rsidRPr="00725902" w:rsidRDefault="00725902" w:rsidP="00725902">
      <w:pPr>
        <w:spacing w:line="500" w:lineRule="exact"/>
        <w:rPr>
          <w:rFonts w:ascii="Calibri" w:hAnsi="Calibri" w:cs="Times New Roman"/>
          <w:bCs/>
          <w:caps/>
          <w:color w:val="00558C"/>
          <w:sz w:val="50"/>
          <w:szCs w:val="50"/>
          <w:lang w:eastAsia="en-US"/>
        </w:rPr>
      </w:pPr>
      <w:r w:rsidRPr="00725902">
        <w:rPr>
          <w:rFonts w:ascii="Calibri" w:hAnsi="Calibri" w:cs="Times New Roman"/>
          <w:bCs/>
          <w:caps/>
          <w:color w:val="00558C"/>
          <w:sz w:val="50"/>
          <w:szCs w:val="50"/>
          <w:lang w:eastAsia="en-US"/>
        </w:rPr>
        <w:t>The Provision of Local ServiceS</w:t>
      </w:r>
    </w:p>
    <w:p w14:paraId="08867C50" w14:textId="77777777" w:rsidR="00725902" w:rsidRPr="00725902" w:rsidRDefault="00725902" w:rsidP="00725902">
      <w:pPr>
        <w:spacing w:line="500" w:lineRule="exact"/>
        <w:rPr>
          <w:rFonts w:ascii="Calibri" w:hAnsi="Calibri" w:cs="Times New Roman"/>
          <w:bCs/>
          <w:caps/>
          <w:color w:val="00558C"/>
          <w:sz w:val="50"/>
          <w:szCs w:val="50"/>
          <w:lang w:eastAsia="en-US"/>
        </w:rPr>
      </w:pPr>
    </w:p>
    <w:p w14:paraId="2A5BBECA" w14:textId="77777777" w:rsidR="00725902" w:rsidRPr="00725902" w:rsidRDefault="00725902" w:rsidP="00725902">
      <w:pPr>
        <w:spacing w:line="500" w:lineRule="exact"/>
        <w:rPr>
          <w:rFonts w:ascii="Calibri" w:hAnsi="Calibri" w:cs="Times New Roman"/>
          <w:bCs/>
          <w:caps/>
          <w:color w:val="00558C"/>
          <w:sz w:val="50"/>
          <w:szCs w:val="50"/>
          <w:lang w:eastAsia="en-US"/>
        </w:rPr>
      </w:pPr>
    </w:p>
    <w:p w14:paraId="1CB307ED" w14:textId="77777777" w:rsidR="00725902" w:rsidRPr="00725902" w:rsidRDefault="00725902" w:rsidP="00725902">
      <w:pPr>
        <w:spacing w:line="216" w:lineRule="atLeast"/>
        <w:rPr>
          <w:rFonts w:ascii="Calibri" w:hAnsi="Calibri" w:cs="Times New Roman"/>
          <w:sz w:val="18"/>
          <w:lang w:eastAsia="en-US"/>
        </w:rPr>
      </w:pPr>
    </w:p>
    <w:p w14:paraId="1B43DFF3" w14:textId="77777777" w:rsidR="00725902" w:rsidRPr="00725902" w:rsidRDefault="00725902" w:rsidP="00725902">
      <w:pPr>
        <w:spacing w:line="216" w:lineRule="atLeast"/>
        <w:rPr>
          <w:rFonts w:ascii="Calibri" w:hAnsi="Calibri" w:cs="Times New Roman"/>
          <w:sz w:val="18"/>
          <w:lang w:eastAsia="en-US"/>
        </w:rPr>
      </w:pPr>
    </w:p>
    <w:p w14:paraId="15F32062" w14:textId="77777777" w:rsidR="00725902" w:rsidRPr="00725902" w:rsidRDefault="00725902" w:rsidP="00725902">
      <w:pPr>
        <w:spacing w:line="216" w:lineRule="atLeast"/>
        <w:rPr>
          <w:rFonts w:ascii="Calibri" w:hAnsi="Calibri" w:cs="Times New Roman"/>
          <w:sz w:val="18"/>
          <w:lang w:eastAsia="en-US"/>
        </w:rPr>
      </w:pPr>
    </w:p>
    <w:p w14:paraId="2B2DFE6F" w14:textId="77777777" w:rsidR="00725902" w:rsidRPr="00725902" w:rsidRDefault="00725902" w:rsidP="00725902">
      <w:pPr>
        <w:spacing w:line="216" w:lineRule="atLeast"/>
        <w:rPr>
          <w:rFonts w:ascii="Calibri" w:hAnsi="Calibri" w:cs="Times New Roman"/>
          <w:sz w:val="18"/>
          <w:lang w:eastAsia="en-US"/>
        </w:rPr>
      </w:pPr>
    </w:p>
    <w:p w14:paraId="1E86AFF5" w14:textId="77777777" w:rsidR="00725902" w:rsidRPr="00725902" w:rsidRDefault="00725902" w:rsidP="00725902">
      <w:pPr>
        <w:spacing w:line="216" w:lineRule="atLeast"/>
        <w:rPr>
          <w:rFonts w:ascii="Calibri" w:hAnsi="Calibri" w:cs="Times New Roman"/>
          <w:sz w:val="18"/>
          <w:lang w:eastAsia="en-US"/>
        </w:rPr>
      </w:pPr>
    </w:p>
    <w:p w14:paraId="3019165B" w14:textId="77777777" w:rsidR="00725902" w:rsidRPr="00725902" w:rsidRDefault="00725902" w:rsidP="00725902">
      <w:pPr>
        <w:spacing w:line="216" w:lineRule="atLeast"/>
        <w:rPr>
          <w:rFonts w:ascii="Calibri" w:hAnsi="Calibri" w:cs="Times New Roman"/>
          <w:sz w:val="18"/>
          <w:lang w:eastAsia="en-US"/>
        </w:rPr>
      </w:pPr>
    </w:p>
    <w:p w14:paraId="4D7B7E6B" w14:textId="77777777" w:rsidR="00725902" w:rsidRPr="00725902" w:rsidRDefault="00725902" w:rsidP="00725902">
      <w:pPr>
        <w:spacing w:line="216" w:lineRule="atLeast"/>
        <w:rPr>
          <w:rFonts w:ascii="Calibri" w:hAnsi="Calibri" w:cs="Times New Roman"/>
          <w:sz w:val="18"/>
          <w:lang w:eastAsia="en-US"/>
        </w:rPr>
      </w:pPr>
    </w:p>
    <w:p w14:paraId="15ADB527" w14:textId="77777777" w:rsidR="00725902" w:rsidRPr="00725902" w:rsidRDefault="00725902" w:rsidP="00725902">
      <w:pPr>
        <w:spacing w:line="216" w:lineRule="atLeast"/>
        <w:rPr>
          <w:rFonts w:ascii="Calibri" w:hAnsi="Calibri" w:cs="Times New Roman"/>
          <w:sz w:val="18"/>
          <w:lang w:eastAsia="en-US"/>
        </w:rPr>
      </w:pPr>
    </w:p>
    <w:p w14:paraId="440B4A52" w14:textId="77777777" w:rsidR="00725902" w:rsidRPr="00725902" w:rsidRDefault="00725902" w:rsidP="00725902">
      <w:pPr>
        <w:spacing w:line="216" w:lineRule="atLeast"/>
        <w:rPr>
          <w:rFonts w:ascii="Calibri" w:hAnsi="Calibri" w:cs="Times New Roman"/>
          <w:sz w:val="18"/>
          <w:lang w:eastAsia="en-US"/>
        </w:rPr>
      </w:pPr>
    </w:p>
    <w:p w14:paraId="002F0BA0" w14:textId="77777777" w:rsidR="00725902" w:rsidRPr="00725902" w:rsidRDefault="00725902" w:rsidP="00725902">
      <w:pPr>
        <w:spacing w:line="216" w:lineRule="atLeast"/>
        <w:rPr>
          <w:rFonts w:ascii="Calibri" w:hAnsi="Calibri" w:cs="Times New Roman"/>
          <w:sz w:val="18"/>
          <w:lang w:eastAsia="en-US"/>
        </w:rPr>
      </w:pPr>
    </w:p>
    <w:p w14:paraId="27DDB8D1" w14:textId="77777777" w:rsidR="00725902" w:rsidRPr="00725902" w:rsidRDefault="00725902" w:rsidP="00725902">
      <w:pPr>
        <w:spacing w:line="216" w:lineRule="atLeast"/>
        <w:rPr>
          <w:rFonts w:ascii="Calibri" w:hAnsi="Calibri" w:cs="Times New Roman"/>
          <w:sz w:val="18"/>
          <w:lang w:eastAsia="en-US"/>
        </w:rPr>
      </w:pPr>
    </w:p>
    <w:p w14:paraId="0007EC8B" w14:textId="77777777" w:rsidR="00725902" w:rsidRPr="00725902" w:rsidRDefault="00725902" w:rsidP="00725902">
      <w:pPr>
        <w:spacing w:line="216" w:lineRule="atLeast"/>
        <w:rPr>
          <w:rFonts w:ascii="Calibri" w:hAnsi="Calibri" w:cs="Times New Roman"/>
          <w:sz w:val="18"/>
          <w:lang w:eastAsia="en-US"/>
        </w:rPr>
      </w:pPr>
    </w:p>
    <w:p w14:paraId="4B0A3E5A" w14:textId="77777777" w:rsidR="00725902" w:rsidRPr="00725902" w:rsidRDefault="00725902" w:rsidP="00725902">
      <w:pPr>
        <w:spacing w:line="216" w:lineRule="atLeast"/>
        <w:rPr>
          <w:rFonts w:ascii="Calibri" w:hAnsi="Calibri" w:cs="Times New Roman"/>
          <w:sz w:val="18"/>
          <w:lang w:eastAsia="en-US"/>
        </w:rPr>
      </w:pPr>
    </w:p>
    <w:p w14:paraId="6306E2D4" w14:textId="77777777" w:rsidR="00725902" w:rsidRPr="00725902" w:rsidRDefault="00725902" w:rsidP="00725902">
      <w:pPr>
        <w:spacing w:line="216" w:lineRule="atLeast"/>
        <w:rPr>
          <w:rFonts w:ascii="Calibri" w:hAnsi="Calibri" w:cs="Times New Roman"/>
          <w:sz w:val="18"/>
          <w:lang w:eastAsia="en-US"/>
        </w:rPr>
      </w:pPr>
    </w:p>
    <w:p w14:paraId="1A38C838" w14:textId="77777777" w:rsidR="00725902" w:rsidRPr="00725902" w:rsidRDefault="00725902" w:rsidP="00725902">
      <w:pPr>
        <w:spacing w:line="216" w:lineRule="atLeast"/>
        <w:rPr>
          <w:rFonts w:ascii="Calibri" w:hAnsi="Calibri" w:cs="Times New Roman"/>
          <w:sz w:val="18"/>
          <w:lang w:eastAsia="en-US"/>
        </w:rPr>
      </w:pPr>
    </w:p>
    <w:p w14:paraId="0F65C0B9" w14:textId="77777777" w:rsidR="00725902" w:rsidRPr="00725902" w:rsidRDefault="00725902" w:rsidP="00725902">
      <w:pPr>
        <w:spacing w:line="216" w:lineRule="atLeast"/>
        <w:rPr>
          <w:rFonts w:ascii="Calibri" w:hAnsi="Calibri" w:cs="Times New Roman"/>
          <w:b/>
          <w:color w:val="00558C"/>
          <w:sz w:val="50"/>
          <w:szCs w:val="50"/>
          <w:lang w:eastAsia="en-US"/>
        </w:rPr>
      </w:pPr>
      <w:r w:rsidRPr="00725902">
        <w:rPr>
          <w:rFonts w:ascii="Calibri" w:hAnsi="Calibri" w:cs="Times New Roman"/>
          <w:b/>
          <w:color w:val="00558C"/>
          <w:sz w:val="50"/>
          <w:szCs w:val="50"/>
          <w:lang w:eastAsia="en-US"/>
        </w:rPr>
        <w:t>Edition 1.0</w:t>
      </w:r>
    </w:p>
    <w:p w14:paraId="4D9F2B69" w14:textId="77777777" w:rsidR="00725902" w:rsidRPr="00725902" w:rsidRDefault="00725902" w:rsidP="00725902">
      <w:pPr>
        <w:spacing w:line="216" w:lineRule="atLeast"/>
        <w:rPr>
          <w:rFonts w:ascii="Calibri" w:hAnsi="Calibri" w:cs="Times New Roman"/>
          <w:b/>
          <w:color w:val="00558C"/>
          <w:sz w:val="28"/>
          <w:lang w:eastAsia="en-US"/>
        </w:rPr>
      </w:pPr>
      <w:r w:rsidRPr="00725902">
        <w:rPr>
          <w:rFonts w:ascii="Calibri" w:hAnsi="Calibri" w:cs="Times New Roman"/>
          <w:b/>
          <w:color w:val="00558C"/>
          <w:sz w:val="28"/>
          <w:lang w:eastAsia="en-US"/>
        </w:rPr>
        <w:t xml:space="preserve">Document </w:t>
      </w:r>
      <w:r w:rsidRPr="00725902">
        <w:rPr>
          <w:rFonts w:ascii="Calibri" w:hAnsi="Calibri" w:cs="Times New Roman"/>
          <w:b/>
          <w:color w:val="00558C"/>
          <w:sz w:val="28"/>
          <w:highlight w:val="yellow"/>
          <w:lang w:eastAsia="en-US"/>
        </w:rPr>
        <w:t>date</w:t>
      </w:r>
    </w:p>
    <w:p w14:paraId="6E512971" w14:textId="77777777" w:rsidR="00725902" w:rsidRPr="00725902" w:rsidRDefault="00725902" w:rsidP="00725902">
      <w:pPr>
        <w:spacing w:line="216" w:lineRule="atLeast"/>
        <w:rPr>
          <w:rFonts w:ascii="Calibri" w:hAnsi="Calibri" w:cs="Times New Roman"/>
          <w:sz w:val="18"/>
          <w:lang w:eastAsia="en-US"/>
        </w:rPr>
        <w:sectPr w:rsidR="00725902" w:rsidRPr="00725902" w:rsidSect="00725902">
          <w:headerReference w:type="even" r:id="rId11"/>
          <w:headerReference w:type="default" r:id="rId12"/>
          <w:footerReference w:type="even" r:id="rId13"/>
          <w:footerReference w:type="default" r:id="rId14"/>
          <w:headerReference w:type="first" r:id="rId15"/>
          <w:footerReference w:type="first" r:id="rId16"/>
          <w:pgSz w:w="11906" w:h="16838" w:code="9"/>
          <w:pgMar w:top="567" w:right="1276" w:bottom="2495" w:left="1276" w:header="567" w:footer="567" w:gutter="0"/>
          <w:cols w:space="708"/>
          <w:docGrid w:linePitch="360"/>
        </w:sectPr>
      </w:pPr>
    </w:p>
    <w:p w14:paraId="3AAFCD23"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725902" w:rsidRPr="00725902" w14:paraId="1336D2CA" w14:textId="77777777" w:rsidTr="00C84099">
        <w:tc>
          <w:tcPr>
            <w:tcW w:w="1908" w:type="dxa"/>
          </w:tcPr>
          <w:p w14:paraId="055D7F93" w14:textId="77777777" w:rsidR="00725902" w:rsidRPr="00725902" w:rsidRDefault="00725902" w:rsidP="00725902">
            <w:pPr>
              <w:spacing w:before="60" w:after="60" w:line="216" w:lineRule="atLeast"/>
              <w:ind w:left="113" w:right="113"/>
              <w:rPr>
                <w:rFonts w:ascii="Calibri" w:hAnsi="Calibri" w:cs="Times New Roman"/>
                <w:b/>
                <w:color w:val="407EC9"/>
                <w:sz w:val="20"/>
                <w:lang w:val="en-US" w:eastAsia="en-US"/>
              </w:rPr>
            </w:pPr>
            <w:r w:rsidRPr="00725902">
              <w:rPr>
                <w:rFonts w:ascii="Calibri" w:hAnsi="Calibri" w:cs="Times New Roman"/>
                <w:b/>
                <w:color w:val="407EC9"/>
                <w:sz w:val="20"/>
                <w:lang w:val="en-US" w:eastAsia="en-US"/>
              </w:rPr>
              <w:t>Date</w:t>
            </w:r>
          </w:p>
        </w:tc>
        <w:tc>
          <w:tcPr>
            <w:tcW w:w="3576" w:type="dxa"/>
          </w:tcPr>
          <w:p w14:paraId="6EF3E54B" w14:textId="77777777" w:rsidR="00725902" w:rsidRPr="00725902" w:rsidRDefault="00725902" w:rsidP="00725902">
            <w:pPr>
              <w:spacing w:before="60" w:after="60" w:line="216" w:lineRule="atLeast"/>
              <w:ind w:left="113" w:right="113"/>
              <w:rPr>
                <w:rFonts w:ascii="Calibri" w:hAnsi="Calibri" w:cs="Times New Roman"/>
                <w:b/>
                <w:color w:val="407EC9"/>
                <w:sz w:val="20"/>
                <w:lang w:val="en-US" w:eastAsia="en-US"/>
              </w:rPr>
            </w:pPr>
            <w:r w:rsidRPr="00725902">
              <w:rPr>
                <w:rFonts w:ascii="Calibri" w:hAnsi="Calibri" w:cs="Times New Roman"/>
                <w:b/>
                <w:color w:val="407EC9"/>
                <w:sz w:val="20"/>
                <w:lang w:val="en-US" w:eastAsia="en-US"/>
              </w:rPr>
              <w:t>Page / Section Revised</w:t>
            </w:r>
          </w:p>
        </w:tc>
        <w:tc>
          <w:tcPr>
            <w:tcW w:w="5001" w:type="dxa"/>
          </w:tcPr>
          <w:p w14:paraId="1DB0659C" w14:textId="77777777" w:rsidR="00725902" w:rsidRPr="00725902" w:rsidRDefault="00725902" w:rsidP="00725902">
            <w:pPr>
              <w:spacing w:before="60" w:after="60" w:line="216" w:lineRule="atLeast"/>
              <w:ind w:left="113" w:right="113"/>
              <w:rPr>
                <w:rFonts w:ascii="Calibri" w:hAnsi="Calibri" w:cs="Times New Roman"/>
                <w:b/>
                <w:color w:val="407EC9"/>
                <w:sz w:val="20"/>
                <w:lang w:val="en-US" w:eastAsia="en-US"/>
              </w:rPr>
            </w:pPr>
            <w:r w:rsidRPr="00725902">
              <w:rPr>
                <w:rFonts w:ascii="Calibri" w:hAnsi="Calibri" w:cs="Times New Roman"/>
                <w:b/>
                <w:color w:val="407EC9"/>
                <w:sz w:val="20"/>
                <w:lang w:val="en-US" w:eastAsia="en-US"/>
              </w:rPr>
              <w:t>Requirement for Revision</w:t>
            </w:r>
          </w:p>
        </w:tc>
      </w:tr>
      <w:tr w:rsidR="00725902" w:rsidRPr="00725902" w14:paraId="5776A9E1" w14:textId="77777777" w:rsidTr="00C84099">
        <w:trPr>
          <w:trHeight w:val="851"/>
        </w:trPr>
        <w:tc>
          <w:tcPr>
            <w:tcW w:w="1908" w:type="dxa"/>
            <w:vAlign w:val="center"/>
          </w:tcPr>
          <w:p w14:paraId="39413CF1"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14:paraId="16CBADD0"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14:paraId="1ED7CA40"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14:paraId="30191066" w14:textId="77777777" w:rsidTr="00C84099">
        <w:trPr>
          <w:trHeight w:val="851"/>
        </w:trPr>
        <w:tc>
          <w:tcPr>
            <w:tcW w:w="1908" w:type="dxa"/>
            <w:vAlign w:val="center"/>
          </w:tcPr>
          <w:p w14:paraId="7E5FF227"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14:paraId="41D9C511"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14:paraId="5A6A039A"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14:paraId="4EB07BFD" w14:textId="77777777" w:rsidTr="00C84099">
        <w:trPr>
          <w:trHeight w:val="851"/>
        </w:trPr>
        <w:tc>
          <w:tcPr>
            <w:tcW w:w="1908" w:type="dxa"/>
            <w:vAlign w:val="center"/>
          </w:tcPr>
          <w:p w14:paraId="4C96F0A5"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14:paraId="559AD0BE"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14:paraId="2F46EAF5"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14:paraId="0AF08180" w14:textId="77777777" w:rsidTr="00C84099">
        <w:trPr>
          <w:trHeight w:val="851"/>
        </w:trPr>
        <w:tc>
          <w:tcPr>
            <w:tcW w:w="1908" w:type="dxa"/>
            <w:vAlign w:val="center"/>
          </w:tcPr>
          <w:p w14:paraId="63918195"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14:paraId="602527D0"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14:paraId="0C754BFB"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14:paraId="156795EF" w14:textId="77777777" w:rsidTr="00C84099">
        <w:trPr>
          <w:trHeight w:val="851"/>
        </w:trPr>
        <w:tc>
          <w:tcPr>
            <w:tcW w:w="1908" w:type="dxa"/>
            <w:vAlign w:val="center"/>
          </w:tcPr>
          <w:p w14:paraId="47A4D082"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14:paraId="18DFF03C"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14:paraId="620FDB94"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14:paraId="34B70DEC" w14:textId="77777777" w:rsidTr="00C84099">
        <w:trPr>
          <w:trHeight w:val="851"/>
        </w:trPr>
        <w:tc>
          <w:tcPr>
            <w:tcW w:w="1908" w:type="dxa"/>
            <w:vAlign w:val="center"/>
          </w:tcPr>
          <w:p w14:paraId="41EFAB25"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14:paraId="2285828F"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14:paraId="76EE72CD"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14:paraId="17808FE0" w14:textId="77777777" w:rsidTr="00C84099">
        <w:trPr>
          <w:trHeight w:val="851"/>
        </w:trPr>
        <w:tc>
          <w:tcPr>
            <w:tcW w:w="1908" w:type="dxa"/>
            <w:vAlign w:val="center"/>
          </w:tcPr>
          <w:p w14:paraId="6D9DDC7D"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14:paraId="5C20ABBB"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14:paraId="6C691CBE" w14:textId="77777777"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bl>
    <w:p w14:paraId="3A1C38C0" w14:textId="77777777" w:rsidR="00725902" w:rsidRPr="00725902" w:rsidRDefault="00725902" w:rsidP="00725902">
      <w:pPr>
        <w:spacing w:line="216" w:lineRule="atLeast"/>
        <w:rPr>
          <w:rFonts w:ascii="Calibri" w:hAnsi="Calibri" w:cs="Times New Roman"/>
          <w:sz w:val="18"/>
          <w:lang w:eastAsia="en-US"/>
        </w:rPr>
      </w:pPr>
    </w:p>
    <w:p w14:paraId="67B9F650" w14:textId="77777777" w:rsidR="00725902" w:rsidRPr="00725902" w:rsidRDefault="00725902" w:rsidP="00725902">
      <w:pPr>
        <w:spacing w:after="200" w:line="276" w:lineRule="auto"/>
        <w:rPr>
          <w:rFonts w:ascii="Calibri" w:hAnsi="Calibri" w:cs="Times New Roman"/>
          <w:sz w:val="18"/>
          <w:lang w:eastAsia="en-US"/>
        </w:rPr>
      </w:pPr>
    </w:p>
    <w:p w14:paraId="642B4FB9" w14:textId="77777777" w:rsidR="00725902" w:rsidRPr="00725902" w:rsidRDefault="00725902" w:rsidP="00725902">
      <w:pPr>
        <w:spacing w:line="216" w:lineRule="atLeast"/>
        <w:rPr>
          <w:rFonts w:ascii="Calibri" w:hAnsi="Calibri" w:cs="Times New Roman"/>
          <w:sz w:val="18"/>
          <w:lang w:eastAsia="en-US"/>
        </w:rPr>
      </w:pPr>
    </w:p>
    <w:p w14:paraId="6C9E654A" w14:textId="77777777" w:rsidR="00725902" w:rsidRPr="00725902" w:rsidRDefault="00725902" w:rsidP="00725902">
      <w:pPr>
        <w:spacing w:line="216" w:lineRule="atLeast"/>
        <w:rPr>
          <w:rFonts w:ascii="Calibri" w:hAnsi="Calibri" w:cs="Times New Roman"/>
          <w:sz w:val="18"/>
          <w:lang w:eastAsia="en-US"/>
        </w:rPr>
      </w:pPr>
    </w:p>
    <w:p w14:paraId="13A0B61B" w14:textId="77777777" w:rsidR="00725902" w:rsidRPr="00725902" w:rsidRDefault="00725902" w:rsidP="00725902">
      <w:pPr>
        <w:spacing w:line="216" w:lineRule="atLeast"/>
        <w:rPr>
          <w:rFonts w:ascii="Calibri" w:hAnsi="Calibri" w:cs="Times New Roman"/>
          <w:sz w:val="18"/>
          <w:lang w:eastAsia="en-US"/>
        </w:rPr>
      </w:pPr>
    </w:p>
    <w:p w14:paraId="1776E4C8" w14:textId="77777777" w:rsidR="00725902" w:rsidRPr="00725902" w:rsidRDefault="00725902" w:rsidP="00725902">
      <w:pPr>
        <w:spacing w:line="216" w:lineRule="atLeast"/>
        <w:rPr>
          <w:rFonts w:ascii="Calibri" w:hAnsi="Calibri" w:cs="Times New Roman"/>
          <w:sz w:val="18"/>
          <w:lang w:eastAsia="en-US"/>
        </w:rPr>
      </w:pPr>
    </w:p>
    <w:p w14:paraId="47337E42" w14:textId="77777777" w:rsidR="00725902" w:rsidRPr="00725902" w:rsidRDefault="00725902" w:rsidP="00725902">
      <w:pPr>
        <w:spacing w:line="216" w:lineRule="atLeast"/>
        <w:rPr>
          <w:rFonts w:ascii="Calibri" w:hAnsi="Calibri" w:cs="Times New Roman"/>
          <w:sz w:val="18"/>
          <w:lang w:eastAsia="en-US"/>
        </w:rPr>
      </w:pPr>
    </w:p>
    <w:p w14:paraId="1D7F8D42" w14:textId="77777777" w:rsidR="00725902" w:rsidRPr="00725902" w:rsidRDefault="00725902" w:rsidP="00725902">
      <w:pPr>
        <w:tabs>
          <w:tab w:val="left" w:pos="3368"/>
        </w:tabs>
        <w:spacing w:line="216" w:lineRule="atLeast"/>
        <w:rPr>
          <w:rFonts w:ascii="Calibri" w:hAnsi="Calibri" w:cs="Times New Roman"/>
          <w:sz w:val="18"/>
          <w:lang w:eastAsia="en-US"/>
        </w:rPr>
      </w:pPr>
      <w:r w:rsidRPr="00725902">
        <w:rPr>
          <w:rFonts w:ascii="Calibri" w:hAnsi="Calibri" w:cs="Times New Roman"/>
          <w:sz w:val="18"/>
          <w:lang w:eastAsia="en-US"/>
        </w:rPr>
        <w:tab/>
      </w:r>
    </w:p>
    <w:p w14:paraId="415AEA4E" w14:textId="77777777" w:rsidR="00725902" w:rsidRPr="00725902" w:rsidRDefault="00725902" w:rsidP="00725902">
      <w:pPr>
        <w:tabs>
          <w:tab w:val="left" w:pos="3368"/>
        </w:tabs>
        <w:spacing w:line="216" w:lineRule="atLeast"/>
        <w:rPr>
          <w:rFonts w:ascii="Calibri" w:hAnsi="Calibri" w:cs="Times New Roman"/>
          <w:sz w:val="18"/>
          <w:lang w:eastAsia="en-US"/>
        </w:rPr>
        <w:sectPr w:rsidR="00725902" w:rsidRPr="00725902" w:rsidSect="00236C96">
          <w:headerReference w:type="even" r:id="rId17"/>
          <w:headerReference w:type="default" r:id="rId18"/>
          <w:footerReference w:type="default" r:id="rId19"/>
          <w:headerReference w:type="first" r:id="rId20"/>
          <w:pgSz w:w="11906" w:h="16838" w:code="9"/>
          <w:pgMar w:top="567" w:right="794" w:bottom="567" w:left="907" w:header="567" w:footer="850" w:gutter="0"/>
          <w:pgNumType w:start="2"/>
          <w:cols w:space="708"/>
          <w:docGrid w:linePitch="360"/>
        </w:sectPr>
      </w:pPr>
      <w:r w:rsidRPr="00725902">
        <w:rPr>
          <w:rFonts w:ascii="Calibri" w:hAnsi="Calibri" w:cs="Times New Roman"/>
          <w:sz w:val="18"/>
          <w:lang w:eastAsia="en-US"/>
        </w:rPr>
        <w:tab/>
      </w:r>
    </w:p>
    <w:p w14:paraId="57DB7732" w14:textId="77777777" w:rsidR="00725902" w:rsidRPr="00725902" w:rsidRDefault="00725902" w:rsidP="00725902">
      <w:pPr>
        <w:tabs>
          <w:tab w:val="right" w:leader="dot" w:pos="9781"/>
        </w:tabs>
        <w:spacing w:after="40" w:line="300" w:lineRule="atLeast"/>
        <w:ind w:left="425" w:right="425" w:hanging="425"/>
        <w:rPr>
          <w:rFonts w:ascii="Calibri" w:eastAsia="Times New Roman" w:hAnsi="Calibri" w:cs="Times New Roman"/>
          <w:noProof/>
          <w:lang w:val="en-AU" w:eastAsia="en-AU"/>
        </w:rPr>
      </w:pPr>
      <w:r w:rsidRPr="00725902">
        <w:rPr>
          <w:rFonts w:ascii="Calibri" w:eastAsia="Times New Roman" w:hAnsi="Calibri" w:cs="Times New Roman"/>
          <w:noProof/>
          <w:color w:val="00558C"/>
          <w:szCs w:val="20"/>
          <w:lang w:eastAsia="en-US"/>
        </w:rPr>
        <w:lastRenderedPageBreak/>
        <w:fldChar w:fldCharType="begin"/>
      </w:r>
      <w:r w:rsidRPr="00725902">
        <w:rPr>
          <w:rFonts w:ascii="Calibri" w:eastAsia="Times New Roman" w:hAnsi="Calibri" w:cs="Times New Roman"/>
          <w:noProof/>
          <w:color w:val="00558C"/>
          <w:szCs w:val="20"/>
          <w:lang w:eastAsia="en-US"/>
        </w:rPr>
        <w:instrText xml:space="preserve"> TOC \o "1-3" \t "Annex,4,Appendix,5" </w:instrText>
      </w:r>
      <w:r w:rsidRPr="00725902">
        <w:rPr>
          <w:rFonts w:ascii="Calibri" w:eastAsia="Times New Roman" w:hAnsi="Calibri" w:cs="Times New Roman"/>
          <w:noProof/>
          <w:color w:val="00558C"/>
          <w:szCs w:val="20"/>
          <w:lang w:eastAsia="en-US"/>
        </w:rPr>
        <w:fldChar w:fldCharType="separate"/>
      </w:r>
      <w:r w:rsidRPr="00725902">
        <w:rPr>
          <w:rFonts w:ascii="Calibri" w:hAnsi="Calibri" w:cs="Times New Roman"/>
          <w:b/>
          <w:noProof/>
          <w:color w:val="00558C"/>
          <w:lang w:eastAsia="en-US"/>
        </w:rPr>
        <w:t>1</w:t>
      </w:r>
      <w:r w:rsidRPr="00725902">
        <w:rPr>
          <w:rFonts w:ascii="Calibri" w:eastAsia="Times New Roman" w:hAnsi="Calibri" w:cs="Times New Roman"/>
          <w:noProof/>
          <w:lang w:val="en-AU" w:eastAsia="en-AU"/>
        </w:rPr>
        <w:tab/>
      </w:r>
      <w:r w:rsidRPr="00725902">
        <w:rPr>
          <w:rFonts w:ascii="Calibri" w:hAnsi="Calibri" w:cs="Times New Roman"/>
          <w:b/>
          <w:noProof/>
          <w:color w:val="00558C"/>
          <w:lang w:eastAsia="en-US"/>
        </w:rPr>
        <w:t>INTRODUCTION</w:t>
      </w:r>
      <w:r w:rsidRPr="00725902">
        <w:rPr>
          <w:rFonts w:ascii="Calibri" w:hAnsi="Calibri" w:cs="Times New Roman"/>
          <w:b/>
          <w:noProof/>
          <w:color w:val="00558C"/>
          <w:lang w:eastAsia="en-US"/>
        </w:rPr>
        <w:tab/>
      </w:r>
      <w:r w:rsidRPr="00725902">
        <w:rPr>
          <w:rFonts w:ascii="Calibri" w:hAnsi="Calibri" w:cs="Times New Roman"/>
          <w:b/>
          <w:noProof/>
          <w:color w:val="00558C"/>
          <w:lang w:eastAsia="en-US"/>
        </w:rPr>
        <w:fldChar w:fldCharType="begin"/>
      </w:r>
      <w:r w:rsidRPr="00725902">
        <w:rPr>
          <w:rFonts w:ascii="Calibri" w:hAnsi="Calibri" w:cs="Times New Roman"/>
          <w:b/>
          <w:noProof/>
          <w:color w:val="00558C"/>
          <w:lang w:eastAsia="en-US"/>
        </w:rPr>
        <w:instrText xml:space="preserve"> PAGEREF _Toc518998568 \h </w:instrText>
      </w:r>
      <w:r w:rsidRPr="00725902">
        <w:rPr>
          <w:rFonts w:ascii="Calibri" w:hAnsi="Calibri" w:cs="Times New Roman"/>
          <w:b/>
          <w:noProof/>
          <w:color w:val="00558C"/>
          <w:lang w:eastAsia="en-US"/>
        </w:rPr>
      </w:r>
      <w:r w:rsidRPr="00725902">
        <w:rPr>
          <w:rFonts w:ascii="Calibri" w:hAnsi="Calibri" w:cs="Times New Roman"/>
          <w:b/>
          <w:noProof/>
          <w:color w:val="00558C"/>
          <w:lang w:eastAsia="en-US"/>
        </w:rPr>
        <w:fldChar w:fldCharType="separate"/>
      </w:r>
      <w:r w:rsidRPr="00725902">
        <w:rPr>
          <w:rFonts w:ascii="Calibri" w:hAnsi="Calibri" w:cs="Times New Roman"/>
          <w:b/>
          <w:noProof/>
          <w:color w:val="00558C"/>
          <w:lang w:eastAsia="en-US"/>
        </w:rPr>
        <w:t>4</w:t>
      </w:r>
      <w:r w:rsidRPr="00725902">
        <w:rPr>
          <w:rFonts w:ascii="Calibri" w:hAnsi="Calibri" w:cs="Times New Roman"/>
          <w:b/>
          <w:noProof/>
          <w:color w:val="00558C"/>
          <w:lang w:eastAsia="en-US"/>
        </w:rPr>
        <w:fldChar w:fldCharType="end"/>
      </w:r>
    </w:p>
    <w:p w14:paraId="1978903C" w14:textId="77777777" w:rsidR="00725902" w:rsidRPr="00725902" w:rsidRDefault="00725902" w:rsidP="00725902">
      <w:pPr>
        <w:tabs>
          <w:tab w:val="right" w:leader="dot" w:pos="9781"/>
        </w:tabs>
        <w:spacing w:after="40" w:line="300" w:lineRule="atLeast"/>
        <w:ind w:left="425" w:right="425" w:hanging="425"/>
        <w:rPr>
          <w:rFonts w:ascii="Calibri" w:eastAsia="Times New Roman" w:hAnsi="Calibri" w:cs="Times New Roman"/>
          <w:noProof/>
          <w:lang w:val="en-AU" w:eastAsia="en-AU"/>
        </w:rPr>
      </w:pPr>
      <w:r w:rsidRPr="00725902">
        <w:rPr>
          <w:rFonts w:ascii="Calibri" w:hAnsi="Calibri" w:cs="Times New Roman"/>
          <w:b/>
          <w:noProof/>
          <w:color w:val="00558C"/>
          <w:lang w:eastAsia="en-US"/>
        </w:rPr>
        <w:t>2</w:t>
      </w:r>
      <w:r w:rsidRPr="00725902">
        <w:rPr>
          <w:rFonts w:ascii="Calibri" w:eastAsia="Times New Roman" w:hAnsi="Calibri" w:cs="Times New Roman"/>
          <w:noProof/>
          <w:lang w:val="en-AU" w:eastAsia="en-AU"/>
        </w:rPr>
        <w:tab/>
      </w:r>
      <w:r w:rsidRPr="00725902">
        <w:rPr>
          <w:rFonts w:ascii="Calibri" w:hAnsi="Calibri" w:cs="Times New Roman"/>
          <w:b/>
          <w:noProof/>
          <w:color w:val="00558C"/>
          <w:lang w:eastAsia="en-US"/>
        </w:rPr>
        <w:t>AIMS and OBJECTIVES</w:t>
      </w:r>
      <w:r w:rsidRPr="00725902">
        <w:rPr>
          <w:rFonts w:ascii="Calibri" w:hAnsi="Calibri" w:cs="Times New Roman"/>
          <w:b/>
          <w:noProof/>
          <w:color w:val="00558C"/>
          <w:lang w:eastAsia="en-US"/>
        </w:rPr>
        <w:tab/>
      </w:r>
      <w:r w:rsidRPr="00725902">
        <w:rPr>
          <w:rFonts w:ascii="Calibri" w:hAnsi="Calibri" w:cs="Times New Roman"/>
          <w:b/>
          <w:noProof/>
          <w:color w:val="00558C"/>
          <w:lang w:eastAsia="en-US"/>
        </w:rPr>
        <w:fldChar w:fldCharType="begin"/>
      </w:r>
      <w:r w:rsidRPr="00725902">
        <w:rPr>
          <w:rFonts w:ascii="Calibri" w:hAnsi="Calibri" w:cs="Times New Roman"/>
          <w:b/>
          <w:noProof/>
          <w:color w:val="00558C"/>
          <w:lang w:eastAsia="en-US"/>
        </w:rPr>
        <w:instrText xml:space="preserve"> PAGEREF _Toc518998569 \h </w:instrText>
      </w:r>
      <w:r w:rsidRPr="00725902">
        <w:rPr>
          <w:rFonts w:ascii="Calibri" w:hAnsi="Calibri" w:cs="Times New Roman"/>
          <w:b/>
          <w:noProof/>
          <w:color w:val="00558C"/>
          <w:lang w:eastAsia="en-US"/>
        </w:rPr>
      </w:r>
      <w:r w:rsidRPr="00725902">
        <w:rPr>
          <w:rFonts w:ascii="Calibri" w:hAnsi="Calibri" w:cs="Times New Roman"/>
          <w:b/>
          <w:noProof/>
          <w:color w:val="00558C"/>
          <w:lang w:eastAsia="en-US"/>
        </w:rPr>
        <w:fldChar w:fldCharType="separate"/>
      </w:r>
      <w:r w:rsidRPr="00725902">
        <w:rPr>
          <w:rFonts w:ascii="Calibri" w:hAnsi="Calibri" w:cs="Times New Roman"/>
          <w:b/>
          <w:noProof/>
          <w:color w:val="00558C"/>
          <w:lang w:eastAsia="en-US"/>
        </w:rPr>
        <w:t>4</w:t>
      </w:r>
      <w:r w:rsidRPr="00725902">
        <w:rPr>
          <w:rFonts w:ascii="Calibri" w:hAnsi="Calibri" w:cs="Times New Roman"/>
          <w:b/>
          <w:noProof/>
          <w:color w:val="00558C"/>
          <w:lang w:eastAsia="en-US"/>
        </w:rPr>
        <w:fldChar w:fldCharType="end"/>
      </w:r>
    </w:p>
    <w:p w14:paraId="414203D2" w14:textId="77777777" w:rsidR="00725902" w:rsidRPr="00725902" w:rsidRDefault="00725902" w:rsidP="00725902">
      <w:pPr>
        <w:tabs>
          <w:tab w:val="right" w:leader="dot" w:pos="9781"/>
        </w:tabs>
        <w:spacing w:after="40" w:line="300" w:lineRule="atLeast"/>
        <w:ind w:left="425" w:right="425" w:hanging="425"/>
        <w:rPr>
          <w:rFonts w:ascii="Calibri" w:eastAsia="Times New Roman" w:hAnsi="Calibri" w:cs="Times New Roman"/>
          <w:noProof/>
          <w:lang w:val="en-AU" w:eastAsia="en-AU"/>
        </w:rPr>
      </w:pPr>
      <w:r w:rsidRPr="00725902">
        <w:rPr>
          <w:rFonts w:ascii="Calibri" w:hAnsi="Calibri" w:cs="Times New Roman"/>
          <w:b/>
          <w:noProof/>
          <w:color w:val="00558C"/>
          <w:lang w:eastAsia="en-US"/>
        </w:rPr>
        <w:t>3</w:t>
      </w:r>
      <w:r w:rsidRPr="00725902">
        <w:rPr>
          <w:rFonts w:ascii="Calibri" w:eastAsia="Times New Roman" w:hAnsi="Calibri" w:cs="Times New Roman"/>
          <w:noProof/>
          <w:lang w:val="en-AU" w:eastAsia="en-AU"/>
        </w:rPr>
        <w:tab/>
      </w:r>
      <w:r w:rsidRPr="00725902">
        <w:rPr>
          <w:rFonts w:ascii="Calibri" w:hAnsi="Calibri" w:cs="Times New Roman"/>
          <w:b/>
          <w:noProof/>
          <w:color w:val="00558C"/>
          <w:lang w:eastAsia="en-US"/>
        </w:rPr>
        <w:t>BACKGROUND</w:t>
      </w:r>
      <w:r w:rsidRPr="00725902">
        <w:rPr>
          <w:rFonts w:ascii="Calibri" w:hAnsi="Calibri" w:cs="Times New Roman"/>
          <w:b/>
          <w:noProof/>
          <w:color w:val="00558C"/>
          <w:lang w:eastAsia="en-US"/>
        </w:rPr>
        <w:tab/>
      </w:r>
      <w:r w:rsidRPr="00725902">
        <w:rPr>
          <w:rFonts w:ascii="Calibri" w:hAnsi="Calibri" w:cs="Times New Roman"/>
          <w:b/>
          <w:noProof/>
          <w:color w:val="00558C"/>
          <w:lang w:eastAsia="en-US"/>
        </w:rPr>
        <w:fldChar w:fldCharType="begin"/>
      </w:r>
      <w:r w:rsidRPr="00725902">
        <w:rPr>
          <w:rFonts w:ascii="Calibri" w:hAnsi="Calibri" w:cs="Times New Roman"/>
          <w:b/>
          <w:noProof/>
          <w:color w:val="00558C"/>
          <w:lang w:eastAsia="en-US"/>
        </w:rPr>
        <w:instrText xml:space="preserve"> PAGEREF _Toc518998570 \h </w:instrText>
      </w:r>
      <w:r w:rsidRPr="00725902">
        <w:rPr>
          <w:rFonts w:ascii="Calibri" w:hAnsi="Calibri" w:cs="Times New Roman"/>
          <w:b/>
          <w:noProof/>
          <w:color w:val="00558C"/>
          <w:lang w:eastAsia="en-US"/>
        </w:rPr>
      </w:r>
      <w:r w:rsidRPr="00725902">
        <w:rPr>
          <w:rFonts w:ascii="Calibri" w:hAnsi="Calibri" w:cs="Times New Roman"/>
          <w:b/>
          <w:noProof/>
          <w:color w:val="00558C"/>
          <w:lang w:eastAsia="en-US"/>
        </w:rPr>
        <w:fldChar w:fldCharType="separate"/>
      </w:r>
      <w:r w:rsidRPr="00725902">
        <w:rPr>
          <w:rFonts w:ascii="Calibri" w:hAnsi="Calibri" w:cs="Times New Roman"/>
          <w:b/>
          <w:noProof/>
          <w:color w:val="00558C"/>
          <w:lang w:eastAsia="en-US"/>
        </w:rPr>
        <w:t>4</w:t>
      </w:r>
      <w:r w:rsidRPr="00725902">
        <w:rPr>
          <w:rFonts w:ascii="Calibri" w:hAnsi="Calibri" w:cs="Times New Roman"/>
          <w:b/>
          <w:noProof/>
          <w:color w:val="00558C"/>
          <w:lang w:eastAsia="en-US"/>
        </w:rPr>
        <w:fldChar w:fldCharType="end"/>
      </w:r>
    </w:p>
    <w:p w14:paraId="1C9967B5" w14:textId="77777777"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3.1</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Vessel Traffic Services (VTS)</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_Toc518998571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4</w:t>
      </w:r>
      <w:r w:rsidRPr="00725902">
        <w:rPr>
          <w:rFonts w:ascii="Calibri" w:hAnsi="Calibri" w:cs="Times New Roman"/>
          <w:noProof/>
          <w:color w:val="00558C"/>
          <w:lang w:eastAsia="en-US"/>
        </w:rPr>
        <w:fldChar w:fldCharType="end"/>
      </w:r>
    </w:p>
    <w:p w14:paraId="442C4B1E" w14:textId="77777777"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3.2</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Local services</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_Toc518998572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5</w:t>
      </w:r>
      <w:r w:rsidRPr="00725902">
        <w:rPr>
          <w:rFonts w:ascii="Calibri" w:hAnsi="Calibri" w:cs="Times New Roman"/>
          <w:noProof/>
          <w:color w:val="00558C"/>
          <w:lang w:eastAsia="en-US"/>
        </w:rPr>
        <w:fldChar w:fldCharType="end"/>
      </w:r>
    </w:p>
    <w:p w14:paraId="724A98DC" w14:textId="77777777"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3.3</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Distinction between VTS and a Local Service</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_Toc518998573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5</w:t>
      </w:r>
      <w:r w:rsidRPr="00725902">
        <w:rPr>
          <w:rFonts w:ascii="Calibri" w:hAnsi="Calibri" w:cs="Times New Roman"/>
          <w:noProof/>
          <w:color w:val="00558C"/>
          <w:lang w:eastAsia="en-US"/>
        </w:rPr>
        <w:fldChar w:fldCharType="end"/>
      </w:r>
    </w:p>
    <w:p w14:paraId="32D71D65" w14:textId="77777777" w:rsidR="00725902" w:rsidRPr="00725902" w:rsidRDefault="00725902" w:rsidP="00725902">
      <w:pPr>
        <w:tabs>
          <w:tab w:val="right" w:leader="dot" w:pos="9781"/>
        </w:tabs>
        <w:spacing w:after="40" w:line="300" w:lineRule="atLeast"/>
        <w:ind w:left="425" w:right="425" w:hanging="425"/>
        <w:rPr>
          <w:rFonts w:ascii="Calibri" w:eastAsia="Times New Roman" w:hAnsi="Calibri" w:cs="Times New Roman"/>
          <w:noProof/>
          <w:lang w:val="en-AU" w:eastAsia="en-AU"/>
        </w:rPr>
      </w:pPr>
      <w:r w:rsidRPr="00725902">
        <w:rPr>
          <w:rFonts w:ascii="Calibri" w:hAnsi="Calibri" w:cs="Times New Roman"/>
          <w:b/>
          <w:noProof/>
          <w:color w:val="00558C"/>
          <w:lang w:eastAsia="en-US"/>
        </w:rPr>
        <w:t>4</w:t>
      </w:r>
      <w:r w:rsidRPr="00725902">
        <w:rPr>
          <w:rFonts w:ascii="Calibri" w:eastAsia="Times New Roman" w:hAnsi="Calibri" w:cs="Times New Roman"/>
          <w:noProof/>
          <w:lang w:val="en-AU" w:eastAsia="en-AU"/>
        </w:rPr>
        <w:tab/>
      </w:r>
      <w:r w:rsidRPr="00725902">
        <w:rPr>
          <w:rFonts w:ascii="Calibri" w:hAnsi="Calibri" w:cs="Times New Roman"/>
          <w:b/>
          <w:noProof/>
          <w:color w:val="00558C"/>
          <w:lang w:eastAsia="en-US"/>
        </w:rPr>
        <w:t>PRINCIPLES FOR OPERATING LOCAL SERVICES</w:t>
      </w:r>
      <w:r w:rsidRPr="00725902">
        <w:rPr>
          <w:rFonts w:ascii="Calibri" w:hAnsi="Calibri" w:cs="Times New Roman"/>
          <w:b/>
          <w:noProof/>
          <w:color w:val="00558C"/>
          <w:lang w:eastAsia="en-US"/>
        </w:rPr>
        <w:tab/>
      </w:r>
      <w:r w:rsidRPr="00725902">
        <w:rPr>
          <w:rFonts w:ascii="Calibri" w:hAnsi="Calibri" w:cs="Times New Roman"/>
          <w:b/>
          <w:noProof/>
          <w:color w:val="00558C"/>
          <w:lang w:eastAsia="en-US"/>
        </w:rPr>
        <w:fldChar w:fldCharType="begin"/>
      </w:r>
      <w:r w:rsidRPr="00725902">
        <w:rPr>
          <w:rFonts w:ascii="Calibri" w:hAnsi="Calibri" w:cs="Times New Roman"/>
          <w:b/>
          <w:noProof/>
          <w:color w:val="00558C"/>
          <w:lang w:eastAsia="en-US"/>
        </w:rPr>
        <w:instrText xml:space="preserve"> PAGEREF _Toc518998574 \h </w:instrText>
      </w:r>
      <w:r w:rsidRPr="00725902">
        <w:rPr>
          <w:rFonts w:ascii="Calibri" w:hAnsi="Calibri" w:cs="Times New Roman"/>
          <w:b/>
          <w:noProof/>
          <w:color w:val="00558C"/>
          <w:lang w:eastAsia="en-US"/>
        </w:rPr>
      </w:r>
      <w:r w:rsidRPr="00725902">
        <w:rPr>
          <w:rFonts w:ascii="Calibri" w:hAnsi="Calibri" w:cs="Times New Roman"/>
          <w:b/>
          <w:noProof/>
          <w:color w:val="00558C"/>
          <w:lang w:eastAsia="en-US"/>
        </w:rPr>
        <w:fldChar w:fldCharType="separate"/>
      </w:r>
      <w:r w:rsidRPr="00725902">
        <w:rPr>
          <w:rFonts w:ascii="Calibri" w:hAnsi="Calibri" w:cs="Times New Roman"/>
          <w:b/>
          <w:noProof/>
          <w:color w:val="00558C"/>
          <w:lang w:eastAsia="en-US"/>
        </w:rPr>
        <w:t>6</w:t>
      </w:r>
      <w:r w:rsidRPr="00725902">
        <w:rPr>
          <w:rFonts w:ascii="Calibri" w:hAnsi="Calibri" w:cs="Times New Roman"/>
          <w:b/>
          <w:noProof/>
          <w:color w:val="00558C"/>
          <w:lang w:eastAsia="en-US"/>
        </w:rPr>
        <w:fldChar w:fldCharType="end"/>
      </w:r>
    </w:p>
    <w:p w14:paraId="018F6DB5" w14:textId="77777777"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4.1</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Identifier</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_Toc518998575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6</w:t>
      </w:r>
      <w:r w:rsidRPr="00725902">
        <w:rPr>
          <w:rFonts w:ascii="Calibri" w:hAnsi="Calibri" w:cs="Times New Roman"/>
          <w:noProof/>
          <w:color w:val="00558C"/>
          <w:lang w:eastAsia="en-US"/>
        </w:rPr>
        <w:fldChar w:fldCharType="end"/>
      </w:r>
    </w:p>
    <w:p w14:paraId="76706D33" w14:textId="77777777"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4.2</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Voice Communications</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_Toc518998576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7</w:t>
      </w:r>
      <w:r w:rsidRPr="00725902">
        <w:rPr>
          <w:rFonts w:ascii="Calibri" w:hAnsi="Calibri" w:cs="Times New Roman"/>
          <w:noProof/>
          <w:color w:val="00558C"/>
          <w:lang w:eastAsia="en-US"/>
        </w:rPr>
        <w:fldChar w:fldCharType="end"/>
      </w:r>
    </w:p>
    <w:p w14:paraId="521A436D" w14:textId="77777777"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4.3</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Promulgation</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_Toc518998577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7</w:t>
      </w:r>
      <w:r w:rsidRPr="00725902">
        <w:rPr>
          <w:rFonts w:ascii="Calibri" w:hAnsi="Calibri" w:cs="Times New Roman"/>
          <w:noProof/>
          <w:color w:val="00558C"/>
          <w:lang w:eastAsia="en-US"/>
        </w:rPr>
        <w:fldChar w:fldCharType="end"/>
      </w:r>
    </w:p>
    <w:p w14:paraId="54998264" w14:textId="77777777"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4.4</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Qualifications and Training</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_Toc518998578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7</w:t>
      </w:r>
      <w:r w:rsidRPr="00725902">
        <w:rPr>
          <w:rFonts w:ascii="Calibri" w:hAnsi="Calibri" w:cs="Times New Roman"/>
          <w:noProof/>
          <w:color w:val="00558C"/>
          <w:lang w:eastAsia="en-US"/>
        </w:rPr>
        <w:fldChar w:fldCharType="end"/>
      </w:r>
    </w:p>
    <w:p w14:paraId="202C0F58" w14:textId="77777777" w:rsidR="00725902" w:rsidRPr="00725902" w:rsidRDefault="00725902" w:rsidP="00725902">
      <w:pPr>
        <w:tabs>
          <w:tab w:val="right" w:leader="dot" w:pos="9781"/>
        </w:tabs>
        <w:spacing w:after="40" w:line="300" w:lineRule="atLeast"/>
        <w:ind w:left="425" w:right="425" w:hanging="425"/>
        <w:rPr>
          <w:rFonts w:ascii="Calibri" w:eastAsia="Times New Roman" w:hAnsi="Calibri" w:cs="Times New Roman"/>
          <w:noProof/>
          <w:lang w:val="en-AU" w:eastAsia="en-AU"/>
        </w:rPr>
      </w:pPr>
      <w:r w:rsidRPr="00725902">
        <w:rPr>
          <w:rFonts w:ascii="Calibri" w:hAnsi="Calibri" w:cs="Times New Roman"/>
          <w:b/>
          <w:noProof/>
          <w:color w:val="00558C"/>
          <w:lang w:eastAsia="en-US"/>
        </w:rPr>
        <w:t>5</w:t>
      </w:r>
      <w:r w:rsidRPr="00725902">
        <w:rPr>
          <w:rFonts w:ascii="Calibri" w:eastAsia="Times New Roman" w:hAnsi="Calibri" w:cs="Times New Roman"/>
          <w:noProof/>
          <w:lang w:val="en-AU" w:eastAsia="en-AU"/>
        </w:rPr>
        <w:tab/>
      </w:r>
      <w:r w:rsidRPr="00725902">
        <w:rPr>
          <w:rFonts w:ascii="Calibri" w:hAnsi="Calibri" w:cs="Times New Roman"/>
          <w:b/>
          <w:noProof/>
          <w:color w:val="00558C"/>
          <w:lang w:eastAsia="en-US"/>
        </w:rPr>
        <w:t>OTHER CONSIDERATIONS</w:t>
      </w:r>
      <w:r w:rsidRPr="00725902">
        <w:rPr>
          <w:rFonts w:ascii="Calibri" w:hAnsi="Calibri" w:cs="Times New Roman"/>
          <w:b/>
          <w:noProof/>
          <w:color w:val="00558C"/>
          <w:lang w:eastAsia="en-US"/>
        </w:rPr>
        <w:tab/>
      </w:r>
      <w:r w:rsidRPr="00725902">
        <w:rPr>
          <w:rFonts w:ascii="Calibri" w:hAnsi="Calibri" w:cs="Times New Roman"/>
          <w:b/>
          <w:noProof/>
          <w:color w:val="00558C"/>
          <w:lang w:eastAsia="en-US"/>
        </w:rPr>
        <w:fldChar w:fldCharType="begin"/>
      </w:r>
      <w:r w:rsidRPr="00725902">
        <w:rPr>
          <w:rFonts w:ascii="Calibri" w:hAnsi="Calibri" w:cs="Times New Roman"/>
          <w:b/>
          <w:noProof/>
          <w:color w:val="00558C"/>
          <w:lang w:eastAsia="en-US"/>
        </w:rPr>
        <w:instrText xml:space="preserve"> PAGEREF _Toc518998579 \h </w:instrText>
      </w:r>
      <w:r w:rsidRPr="00725902">
        <w:rPr>
          <w:rFonts w:ascii="Calibri" w:hAnsi="Calibri" w:cs="Times New Roman"/>
          <w:b/>
          <w:noProof/>
          <w:color w:val="00558C"/>
          <w:lang w:eastAsia="en-US"/>
        </w:rPr>
      </w:r>
      <w:r w:rsidRPr="00725902">
        <w:rPr>
          <w:rFonts w:ascii="Calibri" w:hAnsi="Calibri" w:cs="Times New Roman"/>
          <w:b/>
          <w:noProof/>
          <w:color w:val="00558C"/>
          <w:lang w:eastAsia="en-US"/>
        </w:rPr>
        <w:fldChar w:fldCharType="separate"/>
      </w:r>
      <w:r w:rsidRPr="00725902">
        <w:rPr>
          <w:rFonts w:ascii="Calibri" w:hAnsi="Calibri" w:cs="Times New Roman"/>
          <w:b/>
          <w:noProof/>
          <w:color w:val="00558C"/>
          <w:lang w:eastAsia="en-US"/>
        </w:rPr>
        <w:t>7</w:t>
      </w:r>
      <w:r w:rsidRPr="00725902">
        <w:rPr>
          <w:rFonts w:ascii="Calibri" w:hAnsi="Calibri" w:cs="Times New Roman"/>
          <w:b/>
          <w:noProof/>
          <w:color w:val="00558C"/>
          <w:lang w:eastAsia="en-US"/>
        </w:rPr>
        <w:fldChar w:fldCharType="end"/>
      </w:r>
    </w:p>
    <w:p w14:paraId="555574B7" w14:textId="77777777" w:rsidR="00725902" w:rsidRPr="00725902" w:rsidRDefault="00725902" w:rsidP="00725902">
      <w:pPr>
        <w:spacing w:line="216" w:lineRule="atLeast"/>
        <w:rPr>
          <w:rFonts w:ascii="Calibri" w:hAnsi="Calibri" w:cs="Times New Roman"/>
          <w:noProof/>
          <w:sz w:val="18"/>
          <w:lang w:eastAsia="en-US"/>
        </w:rPr>
      </w:pPr>
      <w:r w:rsidRPr="00725902">
        <w:rPr>
          <w:rFonts w:ascii="Calibri" w:hAnsi="Calibri" w:cs="Times New Roman"/>
          <w:noProof/>
          <w:sz w:val="18"/>
          <w:lang w:eastAsia="en-US"/>
        </w:rPr>
        <w:fldChar w:fldCharType="end"/>
      </w:r>
    </w:p>
    <w:p w14:paraId="4A6B70D7" w14:textId="77777777" w:rsidR="00725902" w:rsidRPr="00725902" w:rsidRDefault="00725902" w:rsidP="00725902">
      <w:pPr>
        <w:spacing w:line="216" w:lineRule="atLeast"/>
        <w:rPr>
          <w:rFonts w:ascii="Calibri" w:hAnsi="Calibri" w:cs="Times New Roman"/>
          <w:sz w:val="18"/>
          <w:lang w:eastAsia="en-US"/>
        </w:rPr>
      </w:pPr>
    </w:p>
    <w:p w14:paraId="16D4B236" w14:textId="77777777" w:rsidR="00725902" w:rsidRPr="00725902" w:rsidRDefault="00725902" w:rsidP="00725902">
      <w:pPr>
        <w:tabs>
          <w:tab w:val="left" w:pos="3844"/>
        </w:tabs>
        <w:spacing w:line="216" w:lineRule="atLeast"/>
        <w:rPr>
          <w:rFonts w:ascii="Calibri" w:hAnsi="Calibri" w:cs="Times New Roman"/>
          <w:sz w:val="18"/>
          <w:lang w:val="fr-FR" w:eastAsia="en-US"/>
        </w:rPr>
      </w:pPr>
      <w:r w:rsidRPr="00725902">
        <w:rPr>
          <w:rFonts w:ascii="Calibri" w:hAnsi="Calibri" w:cs="Times New Roman"/>
          <w:sz w:val="18"/>
          <w:lang w:val="fr-FR" w:eastAsia="en-US"/>
        </w:rPr>
        <w:tab/>
      </w:r>
    </w:p>
    <w:p w14:paraId="78C58DBE" w14:textId="77777777" w:rsidR="00725902" w:rsidRPr="00725902" w:rsidRDefault="00725902" w:rsidP="00725902">
      <w:pPr>
        <w:tabs>
          <w:tab w:val="left" w:pos="3844"/>
        </w:tabs>
        <w:spacing w:line="216" w:lineRule="atLeast"/>
        <w:rPr>
          <w:rFonts w:ascii="Calibri" w:hAnsi="Calibri" w:cs="Times New Roman"/>
          <w:sz w:val="18"/>
          <w:lang w:val="fr-FR" w:eastAsia="en-US"/>
        </w:rPr>
      </w:pPr>
      <w:r w:rsidRPr="00725902">
        <w:rPr>
          <w:rFonts w:ascii="Calibri" w:hAnsi="Calibri" w:cs="Times New Roman"/>
          <w:sz w:val="18"/>
          <w:lang w:val="fr-FR" w:eastAsia="en-US"/>
        </w:rPr>
        <w:tab/>
      </w:r>
    </w:p>
    <w:p w14:paraId="4DDBA0D8" w14:textId="77777777" w:rsidR="00725902" w:rsidRPr="00725902" w:rsidRDefault="00725902" w:rsidP="00725902">
      <w:pPr>
        <w:spacing w:line="216" w:lineRule="atLeast"/>
        <w:rPr>
          <w:rFonts w:ascii="Calibri" w:hAnsi="Calibri" w:cs="Times New Roman"/>
          <w:sz w:val="18"/>
          <w:lang w:val="fr-FR" w:eastAsia="en-US"/>
        </w:rPr>
      </w:pPr>
    </w:p>
    <w:p w14:paraId="7DB64AD1" w14:textId="77777777" w:rsidR="00725902" w:rsidRPr="00725902" w:rsidRDefault="00725902" w:rsidP="00725902">
      <w:pPr>
        <w:tabs>
          <w:tab w:val="left" w:pos="3890"/>
        </w:tabs>
        <w:spacing w:line="216" w:lineRule="atLeast"/>
        <w:rPr>
          <w:rFonts w:ascii="Calibri" w:hAnsi="Calibri" w:cs="Times New Roman"/>
          <w:sz w:val="18"/>
          <w:lang w:val="fr-FR" w:eastAsia="en-US"/>
        </w:rPr>
      </w:pPr>
      <w:r w:rsidRPr="00725902">
        <w:rPr>
          <w:rFonts w:ascii="Calibri" w:hAnsi="Calibri" w:cs="Times New Roman"/>
          <w:sz w:val="18"/>
          <w:lang w:val="fr-FR" w:eastAsia="en-US"/>
        </w:rPr>
        <w:tab/>
      </w:r>
    </w:p>
    <w:p w14:paraId="556137A6" w14:textId="77777777" w:rsidR="00725902" w:rsidRPr="00725902" w:rsidRDefault="00725902" w:rsidP="00725902">
      <w:pPr>
        <w:tabs>
          <w:tab w:val="left" w:pos="3890"/>
        </w:tabs>
        <w:spacing w:line="216" w:lineRule="atLeast"/>
        <w:rPr>
          <w:rFonts w:ascii="Calibri" w:hAnsi="Calibri" w:cs="Times New Roman"/>
          <w:sz w:val="18"/>
          <w:lang w:val="fr-FR" w:eastAsia="en-US"/>
        </w:rPr>
        <w:sectPr w:rsidR="00725902" w:rsidRPr="00725902"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r w:rsidRPr="00725902">
        <w:rPr>
          <w:rFonts w:ascii="Calibri" w:hAnsi="Calibri" w:cs="Times New Roman"/>
          <w:sz w:val="18"/>
          <w:lang w:val="fr-FR" w:eastAsia="en-US"/>
        </w:rPr>
        <w:tab/>
      </w:r>
    </w:p>
    <w:p w14:paraId="0DA0C1BC" w14:textId="77777777" w:rsidR="00725902" w:rsidRPr="00236C96" w:rsidRDefault="00725902" w:rsidP="005E3508">
      <w:pPr>
        <w:pStyle w:val="Heading1"/>
        <w:keepLines/>
        <w:numPr>
          <w:ilvl w:val="0"/>
          <w:numId w:val="28"/>
        </w:numPr>
        <w:tabs>
          <w:tab w:val="num" w:pos="360"/>
        </w:tabs>
        <w:spacing w:line="240" w:lineRule="atLeast"/>
        <w:rPr>
          <w:rFonts w:eastAsia="Times New Roman" w:cs="Times New Roman"/>
          <w:bCs/>
          <w:color w:val="407EC9"/>
          <w:sz w:val="28"/>
          <w:szCs w:val="24"/>
          <w:lang w:eastAsia="en-US"/>
        </w:rPr>
      </w:pPr>
      <w:bookmarkStart w:id="3" w:name="_Toc518998568"/>
      <w:r w:rsidRPr="00236C96">
        <w:rPr>
          <w:rFonts w:eastAsia="Times New Roman" w:cs="Times New Roman"/>
          <w:bCs/>
          <w:color w:val="407EC9"/>
          <w:sz w:val="28"/>
          <w:szCs w:val="24"/>
          <w:lang w:eastAsia="en-US"/>
        </w:rPr>
        <w:lastRenderedPageBreak/>
        <w:t>INTRODUCTION</w:t>
      </w:r>
      <w:bookmarkEnd w:id="3"/>
    </w:p>
    <w:p w14:paraId="6B350862" w14:textId="77777777" w:rsidR="00725902" w:rsidRPr="00725902" w:rsidRDefault="00725902" w:rsidP="00236C96">
      <w:pPr>
        <w:pBdr>
          <w:bottom w:val="single" w:sz="8" w:space="1" w:color="00558C"/>
        </w:pBdr>
        <w:spacing w:after="120" w:line="90" w:lineRule="exact"/>
        <w:ind w:left="360" w:right="8789"/>
        <w:rPr>
          <w:rFonts w:ascii="Calibri" w:hAnsi="Calibri" w:cs="Times New Roman"/>
          <w:color w:val="000000"/>
          <w:lang w:eastAsia="en-US"/>
        </w:rPr>
      </w:pPr>
    </w:p>
    <w:p w14:paraId="6C8F958E"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There are many waterways where the Government/s are of the opinion that the volume of traffic or the degree of risk does not justify exercising their rights under the International Convention on the Safety of Life at Sea 74/78 (SOLAS) to establish Vessel Traffic Services (VTS).  </w:t>
      </w:r>
    </w:p>
    <w:p w14:paraId="5B694F76"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Where a VTS is not required other measures are invariably implemented to attain the desired level of safety and efficiency of the maritime traffic in the area, noting the associated volume of traffic and degree of risk.  Such measures include:</w:t>
      </w:r>
    </w:p>
    <w:p w14:paraId="721A4AD7" w14:textId="77777777" w:rsidR="00725902" w:rsidRPr="00725902" w:rsidRDefault="00725902" w:rsidP="005E3508">
      <w:pPr>
        <w:numPr>
          <w:ilvl w:val="0"/>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Passive traffic management measures such as:</w:t>
      </w:r>
    </w:p>
    <w:p w14:paraId="75B6064D" w14:textId="77777777" w:rsidR="00725902" w:rsidRPr="00725902" w:rsidRDefault="00725902" w:rsidP="005E3508">
      <w:pPr>
        <w:numPr>
          <w:ilvl w:val="1"/>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Improvements to visual and radio aids to navigation</w:t>
      </w:r>
    </w:p>
    <w:p w14:paraId="631C9CE6" w14:textId="77777777" w:rsidR="00725902" w:rsidRPr="00725902" w:rsidRDefault="00725902" w:rsidP="005E3508">
      <w:pPr>
        <w:numPr>
          <w:ilvl w:val="1"/>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Pilotage for all or certain categories of vessels</w:t>
      </w:r>
    </w:p>
    <w:p w14:paraId="5BBC172B" w14:textId="77777777" w:rsidR="00725902" w:rsidRPr="00725902" w:rsidRDefault="00725902" w:rsidP="005E3508">
      <w:pPr>
        <w:numPr>
          <w:ilvl w:val="1"/>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Space allocation policy for distinctive maritime user functions, incorporated, if necessary, in local by-laws, etc.</w:t>
      </w:r>
    </w:p>
    <w:p w14:paraId="59D1B0E0" w14:textId="77777777" w:rsidR="00725902" w:rsidRPr="00725902" w:rsidRDefault="00725902" w:rsidP="005E3508">
      <w:pPr>
        <w:numPr>
          <w:ilvl w:val="1"/>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Ships’ routeing measures, on the basis of SOLAS V/10 and its associated IMO resolution A.572(14) as amended</w:t>
      </w:r>
    </w:p>
    <w:p w14:paraId="5C7B5C90" w14:textId="77777777" w:rsidR="00725902" w:rsidRPr="00725902" w:rsidRDefault="00725902" w:rsidP="005E3508">
      <w:pPr>
        <w:numPr>
          <w:ilvl w:val="1"/>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Ship reporting on the basis of SOLAS V/11 and its associated IMO resolutions and guidelines as amended (submitting a proposal to IMO may be necessary - refer to IMO MSC/Circ.1060).</w:t>
      </w:r>
    </w:p>
    <w:p w14:paraId="039ADC54" w14:textId="77777777" w:rsidR="00725902" w:rsidRPr="00725902" w:rsidRDefault="00725902" w:rsidP="005E3508">
      <w:pPr>
        <w:numPr>
          <w:ilvl w:val="0"/>
          <w:numId w:val="23"/>
        </w:numPr>
        <w:spacing w:after="120" w:line="259" w:lineRule="auto"/>
        <w:ind w:left="709"/>
        <w:rPr>
          <w:rFonts w:ascii="Calibri" w:hAnsi="Calibri" w:cs="Times New Roman"/>
          <w:lang w:eastAsia="en-US"/>
        </w:rPr>
      </w:pPr>
      <w:r w:rsidRPr="00725902">
        <w:rPr>
          <w:rFonts w:ascii="Calibri" w:hAnsi="Calibri" w:cs="Times New Roman"/>
          <w:lang w:eastAsia="en-US"/>
        </w:rPr>
        <w:t>Provision of local services for co-ordination of services within the area by dissemination of information to vessels, berth or terminal operators and other stakeholders.  These local services are often described in terms such as “Local Port Services”, “Port Control” or “Harbour Control”.</w:t>
      </w:r>
    </w:p>
    <w:p w14:paraId="67033816" w14:textId="77777777" w:rsidR="00725902" w:rsidRPr="00725902" w:rsidRDefault="00725902" w:rsidP="005E3508">
      <w:pPr>
        <w:numPr>
          <w:ilvl w:val="0"/>
          <w:numId w:val="23"/>
        </w:numPr>
        <w:spacing w:after="120" w:line="259" w:lineRule="auto"/>
        <w:rPr>
          <w:rFonts w:ascii="Calibri" w:hAnsi="Calibri" w:cs="Times New Roman"/>
          <w:lang w:eastAsia="en-US"/>
        </w:rPr>
      </w:pPr>
      <w:r w:rsidRPr="00725902">
        <w:rPr>
          <w:rFonts w:ascii="Calibri" w:hAnsi="Calibri" w:cs="Times New Roman"/>
          <w:lang w:eastAsia="en-US"/>
        </w:rPr>
        <w:t>A combination of the above.</w:t>
      </w:r>
    </w:p>
    <w:p w14:paraId="018B9F54"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Passive traffic management measures do not involve communication/interaction with the mariner from the shore.  </w:t>
      </w:r>
    </w:p>
    <w:p w14:paraId="646C0C3D"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In contrast, local services generally involve voice communication between the entity ashore and the mariner.   In these situations, it is important that mariners are in no doubt as to whether they are communicating with a VTS, which can be expected to provide all the associated functions of a VTS, or whether they are communicating with an entity providing only information concerned with the management of the port or facility.  It is unlikely that staff operating local services will have been trained to the standards required by VTS.</w:t>
      </w:r>
    </w:p>
    <w:p w14:paraId="201E7F3E"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It is, therefore, considered best practice for Contracting Governments/Competent Authorities to ensure that a clear differentiation exists between VTS and local services, and that this is clearly communicated to mariners.</w:t>
      </w:r>
    </w:p>
    <w:p w14:paraId="4D042EDC" w14:textId="77777777" w:rsidR="00725902" w:rsidRPr="00725902" w:rsidRDefault="00725902" w:rsidP="005E3508">
      <w:pPr>
        <w:keepNext/>
        <w:keepLines/>
        <w:numPr>
          <w:ilvl w:val="0"/>
          <w:numId w:val="15"/>
        </w:numPr>
        <w:tabs>
          <w:tab w:val="num" w:pos="360"/>
        </w:tabs>
        <w:spacing w:before="240" w:line="240" w:lineRule="atLeast"/>
        <w:ind w:left="432" w:hanging="432"/>
        <w:outlineLvl w:val="0"/>
        <w:rPr>
          <w:rFonts w:ascii="Calibri" w:eastAsia="Times New Roman" w:hAnsi="Calibri" w:cs="Times New Roman"/>
          <w:b/>
          <w:bCs/>
          <w:caps/>
          <w:color w:val="407EC9"/>
          <w:sz w:val="28"/>
          <w:szCs w:val="24"/>
          <w:lang w:eastAsia="en-US"/>
        </w:rPr>
      </w:pPr>
      <w:bookmarkStart w:id="4" w:name="_Toc518998569"/>
      <w:r w:rsidRPr="00725902">
        <w:rPr>
          <w:rFonts w:ascii="Calibri" w:eastAsia="Times New Roman" w:hAnsi="Calibri" w:cs="Times New Roman"/>
          <w:b/>
          <w:bCs/>
          <w:caps/>
          <w:color w:val="407EC9"/>
          <w:sz w:val="28"/>
          <w:szCs w:val="24"/>
          <w:lang w:eastAsia="en-US"/>
        </w:rPr>
        <w:t>AIMS and OBJECTIVES</w:t>
      </w:r>
      <w:bookmarkEnd w:id="4"/>
    </w:p>
    <w:p w14:paraId="348696BF"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The aim of this document is to provide guidance to:</w:t>
      </w:r>
    </w:p>
    <w:p w14:paraId="2A51FBA6" w14:textId="77777777" w:rsidR="00725902" w:rsidRPr="00725902" w:rsidRDefault="00725902" w:rsidP="005E3508">
      <w:pPr>
        <w:numPr>
          <w:ilvl w:val="0"/>
          <w:numId w:val="20"/>
        </w:numPr>
        <w:spacing w:after="120" w:line="216" w:lineRule="atLeast"/>
        <w:rPr>
          <w:rFonts w:ascii="Calibri" w:hAnsi="Calibri" w:cs="Times New Roman"/>
          <w:lang w:eastAsia="en-US"/>
        </w:rPr>
      </w:pPr>
      <w:r w:rsidRPr="00725902">
        <w:rPr>
          <w:rFonts w:ascii="Calibri" w:hAnsi="Calibri" w:cs="Times New Roman"/>
          <w:lang w:eastAsia="en-US"/>
        </w:rPr>
        <w:t>Assist Governments/Competent Authorities to ensure that a clear differentiation exists between VTS and local services, and that this is clearly communicated to mariners, allied services and other stakeholders.</w:t>
      </w:r>
    </w:p>
    <w:p w14:paraId="262FD61D" w14:textId="77777777" w:rsidR="00725902" w:rsidRPr="00725902" w:rsidRDefault="00725902" w:rsidP="005E3508">
      <w:pPr>
        <w:numPr>
          <w:ilvl w:val="0"/>
          <w:numId w:val="20"/>
        </w:numPr>
        <w:spacing w:after="120" w:line="216" w:lineRule="atLeast"/>
        <w:rPr>
          <w:rFonts w:ascii="Calibri" w:hAnsi="Calibri" w:cs="Times New Roman"/>
          <w:lang w:eastAsia="en-US"/>
        </w:rPr>
      </w:pPr>
      <w:r w:rsidRPr="00725902">
        <w:rPr>
          <w:rFonts w:ascii="Calibri" w:hAnsi="Calibri" w:cs="Times New Roman"/>
          <w:lang w:eastAsia="en-US"/>
        </w:rPr>
        <w:t>Assist entities operating local services to enhance efficiency and safety in a globally harmonised manner through the adoption of internationally recognised best practice.</w:t>
      </w:r>
    </w:p>
    <w:p w14:paraId="1435E2F7" w14:textId="77777777" w:rsidR="00725902" w:rsidRPr="00725902" w:rsidRDefault="00725902" w:rsidP="005E3508">
      <w:pPr>
        <w:keepNext/>
        <w:keepLines/>
        <w:numPr>
          <w:ilvl w:val="0"/>
          <w:numId w:val="15"/>
        </w:numPr>
        <w:tabs>
          <w:tab w:val="num" w:pos="360"/>
        </w:tabs>
        <w:spacing w:before="240" w:line="240" w:lineRule="atLeast"/>
        <w:ind w:left="432" w:hanging="432"/>
        <w:outlineLvl w:val="0"/>
        <w:rPr>
          <w:rFonts w:ascii="Calibri" w:eastAsia="Times New Roman" w:hAnsi="Calibri" w:cs="Times New Roman"/>
          <w:b/>
          <w:bCs/>
          <w:caps/>
          <w:color w:val="407EC9"/>
          <w:sz w:val="28"/>
          <w:szCs w:val="24"/>
          <w:lang w:eastAsia="en-US"/>
        </w:rPr>
      </w:pPr>
      <w:bookmarkStart w:id="5" w:name="_Toc518998570"/>
      <w:r w:rsidRPr="00725902">
        <w:rPr>
          <w:rFonts w:ascii="Calibri" w:eastAsia="Times New Roman" w:hAnsi="Calibri" w:cs="Times New Roman"/>
          <w:b/>
          <w:bCs/>
          <w:color w:val="407EC9"/>
          <w:sz w:val="28"/>
          <w:szCs w:val="24"/>
          <w:lang w:eastAsia="en-US"/>
        </w:rPr>
        <w:t>BACKGROUND</w:t>
      </w:r>
      <w:bookmarkEnd w:id="5"/>
    </w:p>
    <w:p w14:paraId="7250DBB2" w14:textId="77777777"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6" w:name="_Toc518998571"/>
      <w:r w:rsidRPr="00725902">
        <w:rPr>
          <w:rFonts w:ascii="Calibri" w:eastAsia="Times New Roman" w:hAnsi="Calibri" w:cs="Times New Roman"/>
          <w:b/>
          <w:bCs/>
          <w:caps/>
          <w:color w:val="407EC9"/>
          <w:sz w:val="24"/>
          <w:szCs w:val="24"/>
          <w:lang w:eastAsia="en-US"/>
        </w:rPr>
        <w:t>Vessel Traffic Services (VTS)</w:t>
      </w:r>
      <w:bookmarkEnd w:id="6"/>
    </w:p>
    <w:p w14:paraId="23091DD2"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Vessel Traffic Services are recognised internationally as a navigational safety measure through the International Convention on the Safety of Life at Sea 74/78 (SOLAS).  In particular, the provisions in SOLAS Chapter V (Safety of Navigation) Regulation 12 provides for Vessel Traffic Services and states that:</w:t>
      </w:r>
    </w:p>
    <w:p w14:paraId="2FC9D955" w14:textId="77777777" w:rsidR="00725902" w:rsidRPr="00725902" w:rsidRDefault="00725902" w:rsidP="005E3508">
      <w:pPr>
        <w:numPr>
          <w:ilvl w:val="0"/>
          <w:numId w:val="18"/>
        </w:numPr>
        <w:spacing w:after="120" w:line="216" w:lineRule="atLeast"/>
        <w:rPr>
          <w:rFonts w:ascii="Calibri" w:hAnsi="Calibri" w:cs="Times New Roman"/>
          <w:lang w:eastAsia="en-US"/>
        </w:rPr>
      </w:pPr>
      <w:r w:rsidRPr="00725902">
        <w:rPr>
          <w:rFonts w:ascii="Calibri" w:hAnsi="Calibri" w:cs="Times New Roman"/>
          <w:lang w:eastAsia="en-US"/>
        </w:rPr>
        <w:lastRenderedPageBreak/>
        <w:t>“Vessel Traffic Services (VTS) contribute to safety of life at sea, safety and efficiency of navigation and protection of the marine environment, adjacent shore areas, work sites and offshore installations from possible adverse effects of maritime traffic.”</w:t>
      </w:r>
    </w:p>
    <w:p w14:paraId="6DA355C3" w14:textId="77777777" w:rsidR="00725902" w:rsidRPr="00725902" w:rsidRDefault="00725902" w:rsidP="005E3508">
      <w:pPr>
        <w:numPr>
          <w:ilvl w:val="0"/>
          <w:numId w:val="18"/>
        </w:numPr>
        <w:spacing w:after="120" w:line="216" w:lineRule="atLeast"/>
        <w:rPr>
          <w:rFonts w:ascii="Calibri" w:hAnsi="Calibri" w:cs="Times New Roman"/>
          <w:lang w:eastAsia="en-US"/>
        </w:rPr>
      </w:pPr>
      <w:r w:rsidRPr="00725902">
        <w:rPr>
          <w:rFonts w:ascii="Calibri" w:hAnsi="Calibri" w:cs="Times New Roman"/>
          <w:lang w:eastAsia="en-US"/>
        </w:rPr>
        <w:t>“Governments may establish VTS when, in their opinion, the volume of traffic or the degree of risk justifies such services”.</w:t>
      </w:r>
    </w:p>
    <w:p w14:paraId="2E1E0969"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IMO Resolution A.857(20) Guidelines for Vessel Traffic Services describes the principles and general operational provisions for the operation of a VTS and participating ships.  Specifically, it describes the responsibilities of:</w:t>
      </w:r>
    </w:p>
    <w:p w14:paraId="515BC674" w14:textId="77777777" w:rsidR="00725902" w:rsidRPr="00725902" w:rsidRDefault="00725902" w:rsidP="005E3508">
      <w:pPr>
        <w:numPr>
          <w:ilvl w:val="0"/>
          <w:numId w:val="19"/>
        </w:numPr>
        <w:spacing w:after="120" w:line="216" w:lineRule="atLeast"/>
        <w:rPr>
          <w:rFonts w:ascii="Calibri" w:hAnsi="Calibri" w:cs="Times New Roman"/>
          <w:lang w:eastAsia="en-US"/>
        </w:rPr>
      </w:pPr>
      <w:r w:rsidRPr="00725902">
        <w:rPr>
          <w:rFonts w:ascii="Calibri" w:hAnsi="Calibri" w:cs="Times New Roman"/>
          <w:lang w:eastAsia="en-US"/>
        </w:rPr>
        <w:t>Contracting governments for planning and establishing VTS, including establishing a legal basis for the operation of a VTS to ensure that the VTS is operated in accordance with national and international law (Section 2.2.2) and ensuring that a VTS Authority is appointed and legally empowered, and</w:t>
      </w:r>
    </w:p>
    <w:p w14:paraId="48D92AA7" w14:textId="77777777" w:rsidR="00725902" w:rsidRPr="00725902" w:rsidRDefault="00725902" w:rsidP="005E3508">
      <w:pPr>
        <w:numPr>
          <w:ilvl w:val="0"/>
          <w:numId w:val="19"/>
        </w:numPr>
        <w:spacing w:after="120" w:line="216" w:lineRule="atLeast"/>
        <w:rPr>
          <w:rFonts w:ascii="Calibri" w:hAnsi="Calibri" w:cs="Times New Roman"/>
          <w:lang w:eastAsia="en-US"/>
        </w:rPr>
      </w:pPr>
      <w:r w:rsidRPr="00725902">
        <w:rPr>
          <w:rFonts w:ascii="Calibri" w:hAnsi="Calibri" w:cs="Times New Roman"/>
          <w:lang w:eastAsia="en-US"/>
        </w:rPr>
        <w:t>VTS Authorities for the operation and delivery of a VTS.</w:t>
      </w:r>
    </w:p>
    <w:p w14:paraId="4E4632B1"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The establishment and on‐going operation of a VTS is a considerable investment in terms of meeting the international obligations associated with establishing the services under national law and the equipment and associated qualifications and training for staff in both establishment and on-going operations.</w:t>
      </w:r>
    </w:p>
    <w:p w14:paraId="76138AF6"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IALA Recommendation V-119 on the implementation of Vessel Traffic Services is a normative provision within IALA Standard 1040 – Vessel Traffic Services and provides guidance for the establishment and the ongoing operation of VTS.  </w:t>
      </w:r>
    </w:p>
    <w:p w14:paraId="66C6F753"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Further, the Recommendation provides guidance to assist Contracting Governments/Competent Authorities determine when VTS may not be required as other measures may be sufficient to attain the desired level of safety and efficiency of the maritime traffic in the area, noting the associated volume of traffic and degree of risk.  </w:t>
      </w:r>
    </w:p>
    <w:p w14:paraId="7A0B2402" w14:textId="77777777"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7" w:name="_Toc518998572"/>
      <w:r w:rsidRPr="00725902">
        <w:rPr>
          <w:rFonts w:ascii="Calibri" w:eastAsia="Times New Roman" w:hAnsi="Calibri" w:cs="Times New Roman"/>
          <w:b/>
          <w:bCs/>
          <w:caps/>
          <w:color w:val="407EC9"/>
          <w:sz w:val="24"/>
          <w:szCs w:val="24"/>
          <w:lang w:eastAsia="en-US"/>
        </w:rPr>
        <w:t>Local services</w:t>
      </w:r>
      <w:bookmarkEnd w:id="7"/>
    </w:p>
    <w:p w14:paraId="18716068"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Local services offer a mechanism to aid efficiency in ports where relevant Government/s are of the opinion that the volume of traffic or the degree of risk does not justify exercising their rights to establish VTS under provisions of SOLAS.</w:t>
      </w:r>
    </w:p>
    <w:p w14:paraId="508C3D0A"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They are invariably introduced by local entities in waterways characterised by lesser navigational complexity but where there is a need to provide information and co-ordination of services within the port community. Information on berth and port conditions are mainly disseminated to vessels and berth or terminal operators, stakeholders and allied services to assist with the management of the port or facility. Local services can also act as a medium for liaison between vessels and stevedores or allied services, as well as providing a basis for implementing port emergency plans.</w:t>
      </w:r>
    </w:p>
    <w:p w14:paraId="2F0E7882"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Examples of the type of information commonly provided by local service include:</w:t>
      </w:r>
    </w:p>
    <w:p w14:paraId="5931DED4" w14:textId="77777777" w:rsidR="00725902" w:rsidRPr="00725902" w:rsidRDefault="00725902" w:rsidP="005E3508">
      <w:pPr>
        <w:numPr>
          <w:ilvl w:val="0"/>
          <w:numId w:val="22"/>
        </w:numPr>
        <w:spacing w:before="60" w:after="60" w:line="216" w:lineRule="atLeast"/>
        <w:ind w:left="771" w:hanging="357"/>
        <w:rPr>
          <w:rFonts w:ascii="Calibri" w:hAnsi="Calibri" w:cs="Times New Roman"/>
          <w:lang w:eastAsia="en-US"/>
        </w:rPr>
      </w:pPr>
      <w:r w:rsidRPr="00725902">
        <w:rPr>
          <w:rFonts w:ascii="Calibri" w:hAnsi="Calibri" w:cs="Times New Roman"/>
          <w:lang w:eastAsia="en-US"/>
        </w:rPr>
        <w:t>Shipping schedules</w:t>
      </w:r>
    </w:p>
    <w:p w14:paraId="693E4F6B" w14:textId="77777777" w:rsidR="00725902" w:rsidRPr="00725902" w:rsidRDefault="00725902" w:rsidP="005E3508">
      <w:pPr>
        <w:numPr>
          <w:ilvl w:val="0"/>
          <w:numId w:val="22"/>
        </w:numPr>
        <w:spacing w:before="60" w:after="60" w:line="216" w:lineRule="atLeast"/>
        <w:ind w:left="771" w:hanging="357"/>
        <w:rPr>
          <w:rFonts w:ascii="Calibri" w:hAnsi="Calibri" w:cs="Times New Roman"/>
          <w:lang w:eastAsia="en-US"/>
        </w:rPr>
      </w:pPr>
      <w:r w:rsidRPr="00725902">
        <w:rPr>
          <w:rFonts w:ascii="Calibri" w:hAnsi="Calibri" w:cs="Times New Roman"/>
          <w:lang w:eastAsia="en-US"/>
        </w:rPr>
        <w:t>Meteorological and Hydrological data</w:t>
      </w:r>
    </w:p>
    <w:p w14:paraId="1679A500" w14:textId="77777777" w:rsidR="00725902" w:rsidRPr="00725902" w:rsidRDefault="00725902" w:rsidP="005E3508">
      <w:pPr>
        <w:numPr>
          <w:ilvl w:val="0"/>
          <w:numId w:val="22"/>
        </w:numPr>
        <w:spacing w:before="60" w:after="60" w:line="216" w:lineRule="atLeast"/>
        <w:ind w:left="771" w:hanging="357"/>
        <w:rPr>
          <w:rFonts w:ascii="Calibri" w:hAnsi="Calibri" w:cs="Times New Roman"/>
          <w:lang w:eastAsia="en-US"/>
        </w:rPr>
      </w:pPr>
      <w:r w:rsidRPr="00725902">
        <w:rPr>
          <w:rFonts w:ascii="Calibri" w:hAnsi="Calibri" w:cs="Times New Roman"/>
          <w:lang w:eastAsia="en-US"/>
        </w:rPr>
        <w:t>Berthing information</w:t>
      </w:r>
    </w:p>
    <w:p w14:paraId="53BB9E68" w14:textId="77777777" w:rsidR="00725902" w:rsidRPr="00725902" w:rsidRDefault="00725902" w:rsidP="005E3508">
      <w:pPr>
        <w:numPr>
          <w:ilvl w:val="0"/>
          <w:numId w:val="22"/>
        </w:numPr>
        <w:spacing w:before="60" w:after="60" w:line="216" w:lineRule="atLeast"/>
        <w:ind w:left="771" w:hanging="357"/>
        <w:rPr>
          <w:rFonts w:ascii="Calibri" w:hAnsi="Calibri" w:cs="Times New Roman"/>
          <w:lang w:eastAsia="en-US"/>
        </w:rPr>
      </w:pPr>
      <w:r w:rsidRPr="00725902">
        <w:rPr>
          <w:rFonts w:ascii="Calibri" w:hAnsi="Calibri" w:cs="Times New Roman"/>
          <w:lang w:eastAsia="en-US"/>
        </w:rPr>
        <w:t>Availability of port services</w:t>
      </w:r>
    </w:p>
    <w:p w14:paraId="5FB8D877" w14:textId="77777777"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8" w:name="_Toc518998573"/>
      <w:r w:rsidRPr="00725902">
        <w:rPr>
          <w:rFonts w:ascii="Calibri" w:eastAsia="Times New Roman" w:hAnsi="Calibri" w:cs="Times New Roman"/>
          <w:b/>
          <w:bCs/>
          <w:caps/>
          <w:color w:val="407EC9"/>
          <w:sz w:val="24"/>
          <w:szCs w:val="24"/>
          <w:lang w:eastAsia="en-US"/>
        </w:rPr>
        <w:t>Distinction between VTS and a Local Service</w:t>
      </w:r>
      <w:bookmarkEnd w:id="8"/>
    </w:p>
    <w:p w14:paraId="51554185"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There are significant differences between local services and a VTS.  In particular:</w:t>
      </w:r>
    </w:p>
    <w:p w14:paraId="4EBF618F" w14:textId="77777777" w:rsidR="00725902" w:rsidRPr="00725902" w:rsidRDefault="00725902" w:rsidP="005E3508">
      <w:pPr>
        <w:numPr>
          <w:ilvl w:val="0"/>
          <w:numId w:val="24"/>
        </w:numPr>
        <w:spacing w:after="120" w:line="216" w:lineRule="atLeast"/>
        <w:rPr>
          <w:rFonts w:ascii="Calibri" w:hAnsi="Calibri" w:cs="Times New Roman"/>
          <w:lang w:eastAsia="en-US"/>
        </w:rPr>
      </w:pPr>
      <w:r w:rsidRPr="00725902">
        <w:rPr>
          <w:rFonts w:ascii="Calibri" w:hAnsi="Calibri" w:cs="Times New Roman"/>
          <w:b/>
          <w:lang w:eastAsia="en-US"/>
        </w:rPr>
        <w:t>International Framework</w:t>
      </w:r>
      <w:r w:rsidRPr="00725902">
        <w:rPr>
          <w:rFonts w:ascii="Calibri" w:hAnsi="Calibri" w:cs="Times New Roman"/>
          <w:lang w:eastAsia="en-US"/>
        </w:rPr>
        <w:t xml:space="preserve"> – There is no international convention for the implementation and operation of local services such as that provided by SOLAS for VTS.</w:t>
      </w:r>
    </w:p>
    <w:p w14:paraId="1F0E876A" w14:textId="77777777" w:rsidR="00725902" w:rsidRPr="00725902" w:rsidRDefault="00725902" w:rsidP="005E3508">
      <w:pPr>
        <w:numPr>
          <w:ilvl w:val="0"/>
          <w:numId w:val="24"/>
        </w:numPr>
        <w:spacing w:after="120" w:line="216" w:lineRule="atLeast"/>
        <w:rPr>
          <w:rFonts w:ascii="Calibri" w:hAnsi="Calibri" w:cs="Times New Roman"/>
          <w:lang w:eastAsia="en-US"/>
        </w:rPr>
      </w:pPr>
      <w:r w:rsidRPr="00725902">
        <w:rPr>
          <w:rFonts w:ascii="Calibri" w:hAnsi="Calibri" w:cs="Times New Roman"/>
          <w:b/>
          <w:lang w:eastAsia="en-US"/>
        </w:rPr>
        <w:t xml:space="preserve">Staff Qualifications and Training – </w:t>
      </w:r>
      <w:r w:rsidRPr="00725902">
        <w:rPr>
          <w:rFonts w:ascii="Calibri" w:hAnsi="Calibri" w:cs="Times New Roman"/>
          <w:lang w:eastAsia="en-US"/>
        </w:rPr>
        <w:t>There is no requirement for local services to conform to international standards for qualifications and training such as that provide for VTS by IALA Standards for Training and Certification of VTS Personnel and associated Recommendations.</w:t>
      </w:r>
    </w:p>
    <w:p w14:paraId="0B6DA688" w14:textId="77777777" w:rsidR="00725902" w:rsidRPr="00725902" w:rsidRDefault="00725902" w:rsidP="005E3508">
      <w:pPr>
        <w:numPr>
          <w:ilvl w:val="0"/>
          <w:numId w:val="24"/>
        </w:numPr>
        <w:spacing w:after="120" w:line="216" w:lineRule="atLeast"/>
        <w:rPr>
          <w:rFonts w:ascii="Calibri" w:hAnsi="Calibri" w:cs="Times New Roman"/>
          <w:lang w:eastAsia="en-US"/>
        </w:rPr>
      </w:pPr>
      <w:r w:rsidRPr="00725902">
        <w:rPr>
          <w:rFonts w:ascii="Calibri" w:hAnsi="Calibri" w:cs="Times New Roman"/>
          <w:b/>
          <w:lang w:eastAsia="en-US"/>
        </w:rPr>
        <w:t>Capability</w:t>
      </w:r>
      <w:r w:rsidRPr="00725902">
        <w:rPr>
          <w:rFonts w:ascii="Calibri" w:hAnsi="Calibri" w:cs="Times New Roman"/>
          <w:lang w:eastAsia="en-US"/>
        </w:rPr>
        <w:t xml:space="preserve"> - There is no requirement for local services to have the capability to:</w:t>
      </w:r>
    </w:p>
    <w:p w14:paraId="089A6BA7" w14:textId="77777777" w:rsidR="00725902" w:rsidRPr="00725902" w:rsidRDefault="00725902" w:rsidP="005E3508">
      <w:pPr>
        <w:numPr>
          <w:ilvl w:val="1"/>
          <w:numId w:val="24"/>
        </w:numPr>
        <w:spacing w:before="60" w:after="60" w:line="216" w:lineRule="atLeast"/>
        <w:ind w:left="1434" w:hanging="357"/>
        <w:rPr>
          <w:rFonts w:ascii="Calibri" w:hAnsi="Calibri" w:cs="Times New Roman"/>
          <w:lang w:eastAsia="en-US"/>
        </w:rPr>
      </w:pPr>
      <w:r w:rsidRPr="00725902">
        <w:rPr>
          <w:rFonts w:ascii="Calibri" w:hAnsi="Calibri" w:cs="Times New Roman"/>
          <w:lang w:eastAsia="en-US"/>
        </w:rPr>
        <w:lastRenderedPageBreak/>
        <w:t xml:space="preserve">Generate a comprehensive overview of traffic in its service area combined with all traffic influencing factors. </w:t>
      </w:r>
    </w:p>
    <w:p w14:paraId="27209AA5" w14:textId="77777777" w:rsidR="00725902" w:rsidRPr="00725902" w:rsidRDefault="00725902" w:rsidP="005E3508">
      <w:pPr>
        <w:numPr>
          <w:ilvl w:val="1"/>
          <w:numId w:val="24"/>
        </w:numPr>
        <w:spacing w:before="60" w:after="60" w:line="216" w:lineRule="atLeast"/>
        <w:ind w:left="1434" w:hanging="357"/>
        <w:rPr>
          <w:rFonts w:ascii="Calibri" w:hAnsi="Calibri" w:cs="Times New Roman"/>
          <w:lang w:eastAsia="en-US"/>
        </w:rPr>
      </w:pPr>
      <w:r w:rsidRPr="00725902">
        <w:rPr>
          <w:rFonts w:ascii="Calibri" w:hAnsi="Calibri" w:cs="Times New Roman"/>
          <w:lang w:eastAsia="en-US"/>
        </w:rPr>
        <w:t>Compile a traffic image to enable staff to evaluate situations and make decisions accordingly</w:t>
      </w:r>
    </w:p>
    <w:p w14:paraId="28D96F87" w14:textId="77777777" w:rsidR="00725902" w:rsidRPr="00725902" w:rsidRDefault="00725902" w:rsidP="005E3508">
      <w:pPr>
        <w:numPr>
          <w:ilvl w:val="1"/>
          <w:numId w:val="24"/>
        </w:numPr>
        <w:spacing w:before="60" w:after="60" w:line="216" w:lineRule="atLeast"/>
        <w:ind w:left="1434" w:hanging="357"/>
        <w:rPr>
          <w:rFonts w:ascii="Calibri" w:hAnsi="Calibri" w:cs="Times New Roman"/>
          <w:lang w:eastAsia="en-US"/>
        </w:rPr>
      </w:pPr>
      <w:r w:rsidRPr="00725902">
        <w:rPr>
          <w:rFonts w:ascii="Calibri" w:hAnsi="Calibri" w:cs="Times New Roman"/>
          <w:lang w:eastAsia="en-US"/>
        </w:rPr>
        <w:t xml:space="preserve">Respond to traffic situations developing in the area and to decide upon appropriate actions </w:t>
      </w:r>
    </w:p>
    <w:p w14:paraId="389861BD" w14:textId="77777777" w:rsidR="00725902" w:rsidRPr="00725902" w:rsidRDefault="00725902" w:rsidP="005E3508">
      <w:pPr>
        <w:numPr>
          <w:ilvl w:val="1"/>
          <w:numId w:val="24"/>
        </w:numPr>
        <w:spacing w:before="60" w:after="60" w:line="216" w:lineRule="atLeast"/>
        <w:ind w:left="1434" w:hanging="357"/>
        <w:rPr>
          <w:rFonts w:ascii="Calibri" w:hAnsi="Calibri" w:cs="Times New Roman"/>
          <w:lang w:eastAsia="en-US"/>
        </w:rPr>
      </w:pPr>
      <w:r w:rsidRPr="00725902">
        <w:rPr>
          <w:rFonts w:ascii="Calibri" w:hAnsi="Calibri" w:cs="Times New Roman"/>
          <w:lang w:eastAsia="en-US"/>
        </w:rPr>
        <w:t>Employ suitably qualified and trained staff to international standards</w:t>
      </w:r>
    </w:p>
    <w:p w14:paraId="48EA6561" w14:textId="77777777" w:rsidR="00725902" w:rsidRPr="00725902" w:rsidRDefault="00725902" w:rsidP="005E3508">
      <w:pPr>
        <w:keepNext/>
        <w:keepLines/>
        <w:numPr>
          <w:ilvl w:val="0"/>
          <w:numId w:val="15"/>
        </w:numPr>
        <w:tabs>
          <w:tab w:val="num" w:pos="360"/>
        </w:tabs>
        <w:spacing w:before="240" w:line="240" w:lineRule="atLeast"/>
        <w:ind w:left="432" w:hanging="432"/>
        <w:outlineLvl w:val="0"/>
        <w:rPr>
          <w:rFonts w:ascii="Calibri" w:eastAsia="Times New Roman" w:hAnsi="Calibri" w:cs="Times New Roman"/>
          <w:b/>
          <w:bCs/>
          <w:caps/>
          <w:color w:val="407EC9"/>
          <w:sz w:val="28"/>
          <w:szCs w:val="24"/>
          <w:lang w:eastAsia="en-US"/>
        </w:rPr>
      </w:pPr>
      <w:bookmarkStart w:id="9" w:name="_Toc518998574"/>
      <w:r w:rsidRPr="00725902">
        <w:rPr>
          <w:rFonts w:ascii="Calibri" w:eastAsia="Times New Roman" w:hAnsi="Calibri" w:cs="Times New Roman"/>
          <w:b/>
          <w:bCs/>
          <w:color w:val="407EC9"/>
          <w:sz w:val="28"/>
          <w:szCs w:val="24"/>
          <w:lang w:eastAsia="en-US"/>
        </w:rPr>
        <w:t>PRINCIPLES FOR OPERATING LOCAL SERVICES</w:t>
      </w:r>
      <w:bookmarkEnd w:id="9"/>
    </w:p>
    <w:p w14:paraId="63400C48" w14:textId="77777777" w:rsidR="00725902" w:rsidRPr="00725902" w:rsidRDefault="00725902" w:rsidP="005E3508">
      <w:pPr>
        <w:numPr>
          <w:ilvl w:val="0"/>
          <w:numId w:val="14"/>
        </w:numPr>
        <w:pBdr>
          <w:bottom w:val="single" w:sz="8" w:space="1" w:color="00558C"/>
        </w:pBdr>
        <w:tabs>
          <w:tab w:val="num" w:pos="360"/>
        </w:tabs>
        <w:spacing w:after="120" w:line="90" w:lineRule="exact"/>
        <w:ind w:left="0" w:right="8789" w:firstLine="0"/>
        <w:rPr>
          <w:rFonts w:ascii="Calibri" w:hAnsi="Calibri" w:cs="Times New Roman"/>
          <w:color w:val="000000"/>
          <w:lang w:eastAsia="en-US"/>
        </w:rPr>
      </w:pPr>
    </w:p>
    <w:p w14:paraId="2B242264"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To assist entities operate local services in a globally harmonised manner, the following principles are recommended as international best practice:</w:t>
      </w:r>
    </w:p>
    <w:p w14:paraId="24480FF3" w14:textId="77777777" w:rsidR="00725902" w:rsidRPr="00725902" w:rsidRDefault="00725902" w:rsidP="005E3508">
      <w:pPr>
        <w:numPr>
          <w:ilvl w:val="0"/>
          <w:numId w:val="21"/>
        </w:numPr>
        <w:spacing w:after="120" w:line="216" w:lineRule="atLeast"/>
        <w:rPr>
          <w:rFonts w:ascii="Calibri" w:hAnsi="Calibri" w:cs="Times New Roman"/>
          <w:lang w:eastAsia="en-US"/>
        </w:rPr>
      </w:pPr>
      <w:r w:rsidRPr="00725902">
        <w:rPr>
          <w:rFonts w:ascii="Calibri" w:hAnsi="Calibri" w:cs="Times New Roman"/>
          <w:lang w:eastAsia="en-US"/>
        </w:rPr>
        <w:t>Identifier</w:t>
      </w:r>
    </w:p>
    <w:p w14:paraId="7B98AAE6" w14:textId="77777777" w:rsidR="00725902" w:rsidRPr="00725902" w:rsidRDefault="00725902" w:rsidP="005E3508">
      <w:pPr>
        <w:numPr>
          <w:ilvl w:val="0"/>
          <w:numId w:val="21"/>
        </w:numPr>
        <w:spacing w:after="120" w:line="216" w:lineRule="atLeast"/>
        <w:rPr>
          <w:rFonts w:ascii="Calibri" w:hAnsi="Calibri" w:cs="Times New Roman"/>
          <w:lang w:eastAsia="en-US"/>
        </w:rPr>
      </w:pPr>
      <w:r w:rsidRPr="00725902">
        <w:rPr>
          <w:rFonts w:ascii="Calibri" w:hAnsi="Calibri" w:cs="Times New Roman"/>
          <w:lang w:eastAsia="en-US"/>
        </w:rPr>
        <w:t>Voice Communications</w:t>
      </w:r>
    </w:p>
    <w:p w14:paraId="2AE140A7" w14:textId="77777777" w:rsidR="00725902" w:rsidRPr="00725902" w:rsidRDefault="00725902" w:rsidP="005E3508">
      <w:pPr>
        <w:numPr>
          <w:ilvl w:val="0"/>
          <w:numId w:val="21"/>
        </w:numPr>
        <w:spacing w:after="120" w:line="216" w:lineRule="atLeast"/>
        <w:rPr>
          <w:rFonts w:ascii="Calibri" w:hAnsi="Calibri" w:cs="Times New Roman"/>
          <w:lang w:eastAsia="en-US"/>
        </w:rPr>
      </w:pPr>
      <w:r w:rsidRPr="00725902">
        <w:rPr>
          <w:rFonts w:ascii="Calibri" w:hAnsi="Calibri" w:cs="Times New Roman"/>
          <w:lang w:eastAsia="en-US"/>
        </w:rPr>
        <w:t>Promulgation</w:t>
      </w:r>
    </w:p>
    <w:p w14:paraId="1E7A0D54" w14:textId="77777777" w:rsidR="00725902" w:rsidRPr="00725902" w:rsidRDefault="00725902" w:rsidP="005E3508">
      <w:pPr>
        <w:numPr>
          <w:ilvl w:val="0"/>
          <w:numId w:val="21"/>
        </w:numPr>
        <w:spacing w:after="120" w:line="216" w:lineRule="atLeast"/>
        <w:rPr>
          <w:rFonts w:ascii="Calibri" w:hAnsi="Calibri" w:cs="Times New Roman"/>
          <w:lang w:eastAsia="en-US"/>
        </w:rPr>
      </w:pPr>
      <w:r w:rsidRPr="00725902">
        <w:rPr>
          <w:rFonts w:ascii="Calibri" w:hAnsi="Calibri" w:cs="Times New Roman"/>
          <w:lang w:eastAsia="en-US"/>
        </w:rPr>
        <w:t>Qualifications and Training</w:t>
      </w:r>
    </w:p>
    <w:p w14:paraId="4B5E0E01" w14:textId="77777777"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10" w:name="_Toc518998575"/>
      <w:r w:rsidRPr="00725902">
        <w:rPr>
          <w:rFonts w:ascii="Calibri" w:eastAsia="Times New Roman" w:hAnsi="Calibri" w:cs="Times New Roman"/>
          <w:b/>
          <w:bCs/>
          <w:caps/>
          <w:color w:val="407EC9"/>
          <w:sz w:val="24"/>
          <w:szCs w:val="24"/>
          <w:lang w:eastAsia="en-US"/>
        </w:rPr>
        <w:t>Identifier</w:t>
      </w:r>
      <w:bookmarkEnd w:id="10"/>
    </w:p>
    <w:p w14:paraId="724C28EE"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To avoid confusion to the mariner the IALA Guideline 1083 on “Standard Nomenclature to identify and refer to VTS centres” states that any service that is not authorised as a VTS should not use the term ‘VTS’ in its name identifier.</w:t>
      </w:r>
    </w:p>
    <w:p w14:paraId="6ECB3A3A"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It is therefore recommended that local services clearly distinguish that they are not a VTS in communications with masters and stakeholders through adoption of a similar format using a “name identifier” and an associated “location” suffix or prefix to identify local services such as “Local Port Services”, “Port Control”, “Harbour Control” or “Pilots”.  For example:</w:t>
      </w:r>
    </w:p>
    <w:p w14:paraId="0585C85F" w14:textId="77777777" w:rsidR="00725902" w:rsidRPr="00725902" w:rsidRDefault="00725902" w:rsidP="005E3508">
      <w:pPr>
        <w:numPr>
          <w:ilvl w:val="0"/>
          <w:numId w:val="26"/>
        </w:numPr>
        <w:spacing w:after="120" w:line="216" w:lineRule="atLeast"/>
        <w:rPr>
          <w:rFonts w:ascii="Calibri" w:hAnsi="Calibri" w:cs="Times New Roman"/>
          <w:lang w:eastAsia="en-US"/>
        </w:rPr>
      </w:pPr>
      <w:r w:rsidRPr="00725902">
        <w:rPr>
          <w:rFonts w:ascii="Calibri" w:hAnsi="Calibri" w:cs="Times New Roman"/>
          <w:lang w:eastAsia="en-US"/>
        </w:rPr>
        <w:t>‘</w:t>
      </w:r>
      <w:r w:rsidRPr="00725902">
        <w:rPr>
          <w:rFonts w:ascii="Calibri" w:hAnsi="Calibri" w:cs="Times New Roman"/>
          <w:i/>
          <w:lang w:eastAsia="en-US"/>
        </w:rPr>
        <w:t>Port Z</w:t>
      </w:r>
      <w:r w:rsidRPr="00725902">
        <w:rPr>
          <w:rFonts w:ascii="Calibri" w:hAnsi="Calibri" w:cs="Times New Roman"/>
          <w:lang w:eastAsia="en-US"/>
        </w:rPr>
        <w:t xml:space="preserve"> LPS’</w:t>
      </w:r>
    </w:p>
    <w:p w14:paraId="78649D61" w14:textId="77777777" w:rsidR="00725902" w:rsidRPr="00725902" w:rsidRDefault="00725902" w:rsidP="005E3508">
      <w:pPr>
        <w:numPr>
          <w:ilvl w:val="0"/>
          <w:numId w:val="26"/>
        </w:numPr>
        <w:spacing w:after="120" w:line="216" w:lineRule="atLeast"/>
        <w:rPr>
          <w:rFonts w:ascii="Calibri" w:hAnsi="Calibri" w:cs="Times New Roman"/>
          <w:lang w:eastAsia="en-US"/>
        </w:rPr>
      </w:pPr>
      <w:r w:rsidRPr="00725902">
        <w:rPr>
          <w:rFonts w:ascii="Calibri" w:hAnsi="Calibri" w:cs="Times New Roman"/>
          <w:lang w:eastAsia="en-US"/>
        </w:rPr>
        <w:t>‘</w:t>
      </w:r>
      <w:r w:rsidRPr="00725902">
        <w:rPr>
          <w:rFonts w:ascii="Calibri" w:hAnsi="Calibri" w:cs="Times New Roman"/>
          <w:i/>
          <w:lang w:eastAsia="en-US"/>
        </w:rPr>
        <w:t>Port Y</w:t>
      </w:r>
      <w:r w:rsidRPr="00725902">
        <w:rPr>
          <w:rFonts w:ascii="Calibri" w:hAnsi="Calibri" w:cs="Times New Roman"/>
          <w:lang w:eastAsia="en-US"/>
        </w:rPr>
        <w:t xml:space="preserve"> Port Control’</w:t>
      </w:r>
    </w:p>
    <w:p w14:paraId="46F68D45" w14:textId="77777777" w:rsidR="00725902" w:rsidRPr="00725902" w:rsidRDefault="00725902" w:rsidP="005E3508">
      <w:pPr>
        <w:numPr>
          <w:ilvl w:val="0"/>
          <w:numId w:val="26"/>
        </w:numPr>
        <w:spacing w:after="120" w:line="216" w:lineRule="atLeast"/>
        <w:rPr>
          <w:rFonts w:ascii="Calibri" w:hAnsi="Calibri" w:cs="Times New Roman"/>
          <w:lang w:eastAsia="en-US"/>
        </w:rPr>
      </w:pPr>
      <w:r w:rsidRPr="00725902">
        <w:rPr>
          <w:rFonts w:ascii="Calibri" w:hAnsi="Calibri" w:cs="Times New Roman"/>
          <w:lang w:eastAsia="en-US"/>
        </w:rPr>
        <w:t xml:space="preserve">“Harbour Control </w:t>
      </w:r>
      <w:r w:rsidRPr="00725902">
        <w:rPr>
          <w:rFonts w:ascii="Calibri" w:hAnsi="Calibri" w:cs="Times New Roman"/>
          <w:i/>
          <w:lang w:eastAsia="en-US"/>
        </w:rPr>
        <w:t>Port W</w:t>
      </w:r>
      <w:r w:rsidRPr="00725902">
        <w:rPr>
          <w:rFonts w:ascii="Calibri" w:hAnsi="Calibri" w:cs="Times New Roman"/>
          <w:lang w:eastAsia="en-US"/>
        </w:rPr>
        <w:t>”</w:t>
      </w:r>
    </w:p>
    <w:p w14:paraId="7B9673CB" w14:textId="77777777" w:rsidR="00725902" w:rsidRPr="00725902" w:rsidRDefault="00725902" w:rsidP="005E3508">
      <w:pPr>
        <w:numPr>
          <w:ilvl w:val="0"/>
          <w:numId w:val="26"/>
        </w:numPr>
        <w:spacing w:after="120" w:line="216" w:lineRule="atLeast"/>
        <w:rPr>
          <w:rFonts w:ascii="Calibri" w:hAnsi="Calibri" w:cs="Times New Roman"/>
          <w:lang w:eastAsia="en-US"/>
        </w:rPr>
      </w:pPr>
      <w:r w:rsidRPr="00725902">
        <w:rPr>
          <w:rFonts w:ascii="Calibri" w:hAnsi="Calibri" w:cs="Times New Roman"/>
          <w:lang w:eastAsia="en-US"/>
        </w:rPr>
        <w:t xml:space="preserve"> ‘</w:t>
      </w:r>
      <w:r w:rsidRPr="00725902">
        <w:rPr>
          <w:rFonts w:ascii="Calibri" w:hAnsi="Calibri" w:cs="Times New Roman"/>
          <w:i/>
          <w:lang w:eastAsia="en-US"/>
        </w:rPr>
        <w:t>Port</w:t>
      </w:r>
      <w:r w:rsidRPr="00725902">
        <w:rPr>
          <w:rFonts w:ascii="Calibri" w:hAnsi="Calibri" w:cs="Times New Roman"/>
          <w:lang w:eastAsia="en-US"/>
        </w:rPr>
        <w:t xml:space="preserve"> X PILOTS’</w:t>
      </w:r>
    </w:p>
    <w:p w14:paraId="55E529E2" w14:textId="77777777"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11" w:name="_Toc518998576"/>
      <w:r w:rsidRPr="00725902">
        <w:rPr>
          <w:rFonts w:ascii="Calibri" w:eastAsia="Times New Roman" w:hAnsi="Calibri" w:cs="Times New Roman"/>
          <w:b/>
          <w:bCs/>
          <w:caps/>
          <w:color w:val="407EC9"/>
          <w:sz w:val="24"/>
          <w:szCs w:val="24"/>
          <w:lang w:eastAsia="en-US"/>
        </w:rPr>
        <w:t>Voice Communications</w:t>
      </w:r>
      <w:bookmarkEnd w:id="11"/>
    </w:p>
    <w:p w14:paraId="538495BF"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The following principles for voice communications are recommended:</w:t>
      </w:r>
    </w:p>
    <w:p w14:paraId="2071A7A4" w14:textId="77777777" w:rsidR="00725902" w:rsidRPr="00725902" w:rsidRDefault="00725902" w:rsidP="005E3508">
      <w:pPr>
        <w:numPr>
          <w:ilvl w:val="0"/>
          <w:numId w:val="25"/>
        </w:numPr>
        <w:spacing w:after="120" w:line="216" w:lineRule="atLeast"/>
        <w:rPr>
          <w:rFonts w:ascii="Calibri" w:hAnsi="Calibri" w:cs="Times New Roman"/>
          <w:lang w:eastAsia="en-US"/>
        </w:rPr>
      </w:pPr>
      <w:r w:rsidRPr="00725902">
        <w:rPr>
          <w:rFonts w:ascii="Calibri" w:hAnsi="Calibri" w:cs="Times New Roman"/>
          <w:lang w:eastAsia="en-US"/>
        </w:rPr>
        <w:t xml:space="preserve">Staff using radio communications equipment should be licenced and trained appropriately. For example, a national radio operator’s certificate.  </w:t>
      </w:r>
    </w:p>
    <w:p w14:paraId="4338FD98" w14:textId="77777777" w:rsidR="00725902" w:rsidRPr="00725902" w:rsidRDefault="00725902" w:rsidP="005E3508">
      <w:pPr>
        <w:numPr>
          <w:ilvl w:val="0"/>
          <w:numId w:val="25"/>
        </w:numPr>
        <w:spacing w:after="120" w:line="216" w:lineRule="atLeast"/>
        <w:rPr>
          <w:rFonts w:ascii="Calibri" w:hAnsi="Calibri" w:cs="Times New Roman"/>
          <w:lang w:eastAsia="en-US"/>
        </w:rPr>
      </w:pPr>
      <w:r w:rsidRPr="00725902">
        <w:rPr>
          <w:rFonts w:ascii="Calibri" w:hAnsi="Calibri" w:cs="Times New Roman"/>
          <w:lang w:eastAsia="en-US"/>
        </w:rPr>
        <w:t xml:space="preserve">Communications should be in the form of concise factual information and staff should be aware of their authorisation powers.  </w:t>
      </w:r>
    </w:p>
    <w:p w14:paraId="7C6580D7" w14:textId="77777777"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12" w:name="_Toc518998577"/>
      <w:r w:rsidRPr="00725902">
        <w:rPr>
          <w:rFonts w:ascii="Calibri" w:eastAsia="Times New Roman" w:hAnsi="Calibri" w:cs="Times New Roman"/>
          <w:b/>
          <w:bCs/>
          <w:caps/>
          <w:color w:val="407EC9"/>
          <w:sz w:val="24"/>
          <w:szCs w:val="24"/>
          <w:lang w:eastAsia="en-US"/>
        </w:rPr>
        <w:t>Promulgation</w:t>
      </w:r>
      <w:bookmarkEnd w:id="12"/>
    </w:p>
    <w:p w14:paraId="5D0CA307"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The details of any local service provided by an entity should be clearly described and promulgated in the appropriate navigational publications. </w:t>
      </w:r>
    </w:p>
    <w:p w14:paraId="48D7252D" w14:textId="77777777"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13" w:name="_Toc518998578"/>
      <w:r w:rsidRPr="00725902">
        <w:rPr>
          <w:rFonts w:ascii="Calibri" w:eastAsia="Times New Roman" w:hAnsi="Calibri" w:cs="Times New Roman"/>
          <w:b/>
          <w:bCs/>
          <w:caps/>
          <w:color w:val="407EC9"/>
          <w:sz w:val="24"/>
          <w:szCs w:val="24"/>
          <w:lang w:eastAsia="en-US"/>
        </w:rPr>
        <w:t>Qualifications and Training</w:t>
      </w:r>
      <w:bookmarkEnd w:id="13"/>
    </w:p>
    <w:p w14:paraId="00B9FCD4"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While there are no international standards relating to the qualifications and training for the provision of local services it is recommended that training should give due consideration to:</w:t>
      </w:r>
    </w:p>
    <w:p w14:paraId="7A24FD72" w14:textId="77777777" w:rsidR="00725902" w:rsidRPr="00725902" w:rsidRDefault="00725902" w:rsidP="005E3508">
      <w:pPr>
        <w:numPr>
          <w:ilvl w:val="0"/>
          <w:numId w:val="27"/>
        </w:numPr>
        <w:spacing w:after="120" w:line="216" w:lineRule="atLeast"/>
        <w:rPr>
          <w:rFonts w:ascii="Calibri" w:hAnsi="Calibri" w:cs="Times New Roman"/>
          <w:lang w:eastAsia="en-US"/>
        </w:rPr>
      </w:pPr>
      <w:r w:rsidRPr="00725902">
        <w:rPr>
          <w:rFonts w:ascii="Calibri" w:hAnsi="Calibri" w:cs="Times New Roman"/>
          <w:lang w:eastAsia="en-US"/>
        </w:rPr>
        <w:t>The equipment in use</w:t>
      </w:r>
    </w:p>
    <w:p w14:paraId="781BF39A" w14:textId="77777777" w:rsidR="00725902" w:rsidRPr="00725902" w:rsidRDefault="00725902" w:rsidP="005E3508">
      <w:pPr>
        <w:numPr>
          <w:ilvl w:val="0"/>
          <w:numId w:val="27"/>
        </w:numPr>
        <w:spacing w:after="120" w:line="216" w:lineRule="atLeast"/>
        <w:rPr>
          <w:rFonts w:ascii="Calibri" w:hAnsi="Calibri" w:cs="Times New Roman"/>
          <w:lang w:eastAsia="en-US"/>
        </w:rPr>
      </w:pPr>
      <w:r w:rsidRPr="00725902">
        <w:rPr>
          <w:rFonts w:ascii="Calibri" w:hAnsi="Calibri" w:cs="Times New Roman"/>
          <w:lang w:eastAsia="en-US"/>
        </w:rPr>
        <w:t>Operational procedures</w:t>
      </w:r>
    </w:p>
    <w:p w14:paraId="635D439E" w14:textId="77777777" w:rsidR="00725902" w:rsidRPr="00725902" w:rsidRDefault="00725902" w:rsidP="005E3508">
      <w:pPr>
        <w:numPr>
          <w:ilvl w:val="0"/>
          <w:numId w:val="27"/>
        </w:numPr>
        <w:spacing w:after="120" w:line="216" w:lineRule="atLeast"/>
        <w:rPr>
          <w:rFonts w:ascii="Calibri" w:hAnsi="Calibri" w:cs="Times New Roman"/>
          <w:lang w:eastAsia="en-US"/>
        </w:rPr>
      </w:pPr>
      <w:r w:rsidRPr="00725902">
        <w:rPr>
          <w:rFonts w:ascii="Calibri" w:hAnsi="Calibri" w:cs="Times New Roman"/>
          <w:lang w:eastAsia="en-US"/>
        </w:rPr>
        <w:lastRenderedPageBreak/>
        <w:t>The level of operator competence required</w:t>
      </w:r>
    </w:p>
    <w:p w14:paraId="0BF7FB2A" w14:textId="77777777" w:rsidR="00725902" w:rsidRPr="00725902" w:rsidRDefault="00725902" w:rsidP="005E3508">
      <w:pPr>
        <w:numPr>
          <w:ilvl w:val="0"/>
          <w:numId w:val="27"/>
        </w:numPr>
        <w:spacing w:after="120" w:line="216" w:lineRule="atLeast"/>
        <w:rPr>
          <w:rFonts w:ascii="Calibri" w:hAnsi="Calibri" w:cs="Times New Roman"/>
          <w:lang w:eastAsia="en-US"/>
        </w:rPr>
      </w:pPr>
      <w:r w:rsidRPr="00725902">
        <w:rPr>
          <w:rFonts w:ascii="Calibri" w:hAnsi="Calibri" w:cs="Times New Roman"/>
          <w:lang w:eastAsia="en-US"/>
        </w:rPr>
        <w:t>The complexity of the information required to be exchanged</w:t>
      </w:r>
    </w:p>
    <w:p w14:paraId="436B29EA"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For global consistency it is suggested that training be based on the selection of appropriate and relevant modules (or elements within modules) from the V-103 syllabus. </w:t>
      </w:r>
    </w:p>
    <w:p w14:paraId="0133BD92" w14:textId="77777777"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Particular emphasis should be given to ensuring staff clearly understand the limitations of the local service being provided to ensure that the service delivered will not be mistaken for that of an authorised VTS. </w:t>
      </w:r>
    </w:p>
    <w:p w14:paraId="38FC290F" w14:textId="77777777" w:rsidR="00725902" w:rsidRPr="00725902" w:rsidRDefault="00725902" w:rsidP="005E3508">
      <w:pPr>
        <w:keepNext/>
        <w:keepLines/>
        <w:numPr>
          <w:ilvl w:val="0"/>
          <w:numId w:val="15"/>
        </w:numPr>
        <w:tabs>
          <w:tab w:val="num" w:pos="360"/>
        </w:tabs>
        <w:spacing w:before="240" w:line="240" w:lineRule="atLeast"/>
        <w:ind w:left="432" w:hanging="432"/>
        <w:outlineLvl w:val="0"/>
        <w:rPr>
          <w:rFonts w:ascii="Calibri" w:eastAsia="Times New Roman" w:hAnsi="Calibri" w:cs="Times New Roman"/>
          <w:b/>
          <w:bCs/>
          <w:caps/>
          <w:color w:val="407EC9"/>
          <w:sz w:val="28"/>
          <w:szCs w:val="24"/>
          <w:lang w:eastAsia="en-US"/>
        </w:rPr>
      </w:pPr>
      <w:bookmarkStart w:id="14" w:name="_Toc518998579"/>
      <w:r w:rsidRPr="00725902">
        <w:rPr>
          <w:rFonts w:ascii="Calibri" w:eastAsia="Times New Roman" w:hAnsi="Calibri" w:cs="Times New Roman"/>
          <w:b/>
          <w:bCs/>
          <w:color w:val="407EC9"/>
          <w:sz w:val="28"/>
          <w:szCs w:val="24"/>
          <w:lang w:eastAsia="en-US"/>
        </w:rPr>
        <w:t>OTHER CONSIDERATIONS</w:t>
      </w:r>
      <w:bookmarkEnd w:id="14"/>
    </w:p>
    <w:p w14:paraId="3CC005EF" w14:textId="77777777" w:rsidR="00725902" w:rsidRPr="00725902" w:rsidRDefault="00725902" w:rsidP="00725902">
      <w:pPr>
        <w:spacing w:after="120" w:line="216" w:lineRule="atLeast"/>
        <w:rPr>
          <w:rFonts w:ascii="Calibri" w:hAnsi="Calibri"/>
          <w:lang w:val="en-AU" w:eastAsia="en-US"/>
        </w:rPr>
      </w:pPr>
      <w:r w:rsidRPr="00725902">
        <w:rPr>
          <w:rFonts w:ascii="Calibri" w:hAnsi="Calibri"/>
          <w:lang w:eastAsia="en-US"/>
        </w:rPr>
        <w:t>An entity operating local services should give due consideration to the legal framework they operate under and possible implications that may arise as a result of the provision of information to individual vessels in the event of a shipping incident where staff may have failed to carry out their duty competently.</w:t>
      </w:r>
    </w:p>
    <w:p w14:paraId="2DB06CD4" w14:textId="77777777" w:rsidR="00725902" w:rsidRPr="00725902" w:rsidRDefault="00725902" w:rsidP="00725902">
      <w:pPr>
        <w:spacing w:after="120" w:line="216" w:lineRule="atLeast"/>
        <w:rPr>
          <w:rFonts w:ascii="Calibri" w:hAnsi="Calibri" w:cs="Times New Roman"/>
          <w:lang w:eastAsia="en-US"/>
        </w:rPr>
      </w:pPr>
    </w:p>
    <w:p w14:paraId="644BD409" w14:textId="77777777" w:rsidR="00725902" w:rsidRPr="00725902" w:rsidRDefault="00725902" w:rsidP="00725902">
      <w:pPr>
        <w:spacing w:after="120" w:line="216" w:lineRule="atLeast"/>
        <w:rPr>
          <w:rFonts w:ascii="Calibri" w:hAnsi="Calibri" w:cs="Times New Roman"/>
          <w:lang w:eastAsia="en-US"/>
        </w:rPr>
      </w:pPr>
    </w:p>
    <w:p w14:paraId="4C124100" w14:textId="77777777" w:rsidR="00725902" w:rsidRPr="00725902" w:rsidRDefault="00725902" w:rsidP="00725902">
      <w:pPr>
        <w:spacing w:after="120" w:line="216" w:lineRule="atLeast"/>
        <w:rPr>
          <w:rFonts w:ascii="Calibri" w:hAnsi="Calibri" w:cs="Times New Roman"/>
          <w:lang w:eastAsia="en-US"/>
        </w:rPr>
      </w:pPr>
    </w:p>
    <w:p w14:paraId="73546DC5" w14:textId="77777777" w:rsidR="00725902" w:rsidRPr="00725902" w:rsidRDefault="00725902" w:rsidP="00725902">
      <w:pPr>
        <w:spacing w:after="120" w:line="216" w:lineRule="atLeast"/>
        <w:rPr>
          <w:rFonts w:ascii="Calibri" w:hAnsi="Calibri" w:cs="Times New Roman"/>
          <w:lang w:eastAsia="en-US"/>
        </w:rPr>
      </w:pPr>
    </w:p>
    <w:p w14:paraId="0904176E" w14:textId="77777777" w:rsidR="00725902" w:rsidRPr="00725902" w:rsidRDefault="00725902" w:rsidP="00725902">
      <w:pPr>
        <w:spacing w:after="120" w:line="216" w:lineRule="atLeast"/>
        <w:rPr>
          <w:rFonts w:ascii="Calibri" w:hAnsi="Calibri" w:cs="Times New Roman"/>
          <w:lang w:eastAsia="en-US"/>
        </w:rPr>
      </w:pPr>
    </w:p>
    <w:p w14:paraId="7D0389FC" w14:textId="77777777" w:rsidR="00725902" w:rsidRPr="00725902" w:rsidRDefault="00725902" w:rsidP="00725902">
      <w:pPr>
        <w:tabs>
          <w:tab w:val="left" w:pos="2379"/>
        </w:tabs>
        <w:spacing w:before="120" w:after="120"/>
        <w:rPr>
          <w:rFonts w:ascii="Calibri" w:hAnsi="Calibri" w:cs="Times New Roman"/>
          <w:lang w:eastAsia="en-US"/>
        </w:rPr>
      </w:pPr>
    </w:p>
    <w:p w14:paraId="52A64F84" w14:textId="01FE29FF" w:rsidR="005E355F" w:rsidRPr="005E355F" w:rsidRDefault="005E355F" w:rsidP="005E355F">
      <w:pPr>
        <w:rPr>
          <w:lang w:eastAsia="en-US"/>
        </w:rPr>
      </w:pPr>
    </w:p>
    <w:sectPr w:rsidR="005E355F" w:rsidRPr="005E355F" w:rsidSect="005C4DEA">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C9E56" w14:textId="77777777" w:rsidR="00D96D98" w:rsidRDefault="00D96D98" w:rsidP="00362CD9">
      <w:r>
        <w:separator/>
      </w:r>
    </w:p>
    <w:p w14:paraId="5DC31418" w14:textId="77777777" w:rsidR="00D96D98" w:rsidRDefault="00D96D98"/>
    <w:p w14:paraId="1FE6C82B" w14:textId="77777777" w:rsidR="00D96D98" w:rsidRDefault="00D96D98"/>
  </w:endnote>
  <w:endnote w:type="continuationSeparator" w:id="0">
    <w:p w14:paraId="7115AA74" w14:textId="77777777" w:rsidR="00D96D98" w:rsidRDefault="00D96D98" w:rsidP="00362CD9">
      <w:r>
        <w:continuationSeparator/>
      </w:r>
    </w:p>
    <w:p w14:paraId="6739240B" w14:textId="77777777" w:rsidR="00D96D98" w:rsidRDefault="00D96D98"/>
    <w:p w14:paraId="1628963C" w14:textId="77777777" w:rsidR="00D96D98" w:rsidRDefault="00D96D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00CEA" w14:textId="77777777" w:rsidR="00725902" w:rsidRDefault="0072590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DC3EE8" w14:textId="77777777" w:rsidR="00725902" w:rsidRDefault="0072590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0661237" w14:textId="77777777" w:rsidR="00725902" w:rsidRDefault="0072590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6D589D7" w14:textId="77777777" w:rsidR="00725902" w:rsidRDefault="0072590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915F059" w14:textId="77777777" w:rsidR="00725902" w:rsidRDefault="0072590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F1AFC" w14:textId="77777777" w:rsidR="00725902" w:rsidRPr="00810CBA" w:rsidRDefault="00725902" w:rsidP="00C771A7">
    <w:pPr>
      <w:rPr>
        <w:rFonts w:ascii="Avenir Book" w:hAnsi="Avenir Book"/>
        <w:color w:val="808080"/>
        <w:sz w:val="13"/>
        <w:szCs w:val="13"/>
        <w:lang w:val="fr-FR"/>
      </w:rPr>
    </w:pPr>
    <w:r w:rsidRPr="00810CBA">
      <w:rPr>
        <w:rFonts w:ascii="Avenir Book" w:hAnsi="Avenir Book"/>
        <w:color w:val="808080"/>
        <w:sz w:val="13"/>
        <w:szCs w:val="13"/>
        <w:lang w:val="fr-FR"/>
      </w:rPr>
      <w:t>10, rue des Gaudines – 78100 Saint Germaine en Laye, France</w:t>
    </w:r>
  </w:p>
  <w:p w14:paraId="47DB1E12" w14:textId="77777777" w:rsidR="00725902" w:rsidRPr="00810CBA" w:rsidRDefault="00725902" w:rsidP="00C771A7">
    <w:pPr>
      <w:rPr>
        <w:rFonts w:ascii="Avenir Book" w:hAnsi="Avenir Book"/>
        <w:color w:val="808080"/>
        <w:sz w:val="14"/>
        <w:szCs w:val="14"/>
        <w:lang w:val="fr-FR"/>
      </w:rPr>
    </w:pPr>
    <w:r w:rsidRPr="00810CBA">
      <w:rPr>
        <w:rFonts w:ascii="Avenir Book" w:hAnsi="Avenir Book"/>
        <w:color w:val="808080"/>
        <w:sz w:val="13"/>
        <w:szCs w:val="13"/>
        <w:lang w:val="fr-FR"/>
      </w:rPr>
      <w:t>Tél. +33(0)1 34 51 70 01 – Fax +33 (0)1 34 51 82 05 – contact@iala-aism.org</w:t>
    </w:r>
  </w:p>
  <w:p w14:paraId="3C1D814A" w14:textId="77777777" w:rsidR="00725902" w:rsidRPr="004B6107" w:rsidRDefault="00725902"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52F5CB2C" w14:textId="77777777" w:rsidR="00725902" w:rsidRPr="004B6107" w:rsidRDefault="00725902"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3A804847" w14:textId="77777777" w:rsidR="00725902" w:rsidRPr="00C771A7" w:rsidRDefault="00725902" w:rsidP="00C771A7">
    <w:pPr>
      <w:pStyle w:val="Footer"/>
      <w:rPr>
        <w:sz w:val="13"/>
        <w:szCs w:val="13"/>
      </w:rPr>
    </w:pPr>
    <w:r w:rsidRPr="004B6107">
      <w:rPr>
        <w:rFonts w:ascii="Avenir Next Condensed" w:hAnsi="Avenir Next Condensed"/>
        <w:iCs/>
        <w:color w:val="00558C"/>
        <w:sz w:val="14"/>
        <w:szCs w:val="14"/>
      </w:rPr>
      <w:t>Association Internationale de Signalisation Maritime</w:t>
    </w:r>
    <w:r w:rsidRPr="00C771A7">
      <w:rPr>
        <w:noProof/>
        <w:sz w:val="13"/>
        <w:szCs w:val="13"/>
      </w:rPr>
      <mc:AlternateContent>
        <mc:Choice Requires="wps">
          <w:drawing>
            <wp:anchor distT="0" distB="0" distL="114300" distR="114300" simplePos="0" relativeHeight="251654656" behindDoc="0" locked="0" layoutInCell="1" allowOverlap="1" wp14:anchorId="7F98820F" wp14:editId="18C2798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819D81" id="Connecteur droit 11" o:spid="_x0000_s1026"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" strokecolor="#00558c"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12D33" w14:textId="77777777" w:rsidR="00725902" w:rsidRDefault="00725902" w:rsidP="00525922">
    <w:pPr>
      <w:pStyle w:val="Footerlandscape"/>
    </w:pPr>
    <w:r>
      <w:rPr>
        <w:noProof/>
        <w:lang w:eastAsia="en-GB"/>
      </w:rPr>
      <mc:AlternateContent>
        <mc:Choice Requires="wps">
          <w:drawing>
            <wp:anchor distT="0" distB="0" distL="114300" distR="114300" simplePos="0" relativeHeight="251656704" behindDoc="0" locked="0" layoutInCell="1" allowOverlap="1" wp14:anchorId="4156DD59" wp14:editId="3C76728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7C85D6" id="Connecteur droit 11" o:spid="_x0000_s1026"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" strokecolor="#00558c" strokeweight="1pt">
              <w10:wrap anchorx="page" anchory="page"/>
            </v:line>
          </w:pict>
        </mc:Fallback>
      </mc:AlternateContent>
    </w:r>
  </w:p>
  <w:p w14:paraId="302FB8CC" w14:textId="77777777" w:rsidR="00725902" w:rsidRPr="00C907DF" w:rsidRDefault="0072590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31D13796" w14:textId="77777777" w:rsidR="00725902" w:rsidRPr="00525922" w:rsidRDefault="0072590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7CC60" w14:textId="77777777" w:rsidR="00725902" w:rsidRPr="00C716E5" w:rsidRDefault="00725902" w:rsidP="00C716E5">
    <w:pPr>
      <w:pStyle w:val="Footer"/>
      <w:rPr>
        <w:sz w:val="15"/>
        <w:szCs w:val="15"/>
      </w:rPr>
    </w:pPr>
  </w:p>
  <w:p w14:paraId="29484B14" w14:textId="77777777" w:rsidR="00725902" w:rsidRDefault="00725902" w:rsidP="00C716E5">
    <w:pPr>
      <w:pStyle w:val="Footerportrait"/>
    </w:pPr>
  </w:p>
  <w:p w14:paraId="232ADF0E" w14:textId="0740F421" w:rsidR="00236C96" w:rsidRDefault="00236C96" w:rsidP="00C716E5">
    <w:pPr>
      <w:pStyle w:val="Footerportrait"/>
    </w:pPr>
    <w:bookmarkStart w:id="2" w:name="_Hlk519331647"/>
    <w:r>
      <w:t>IALA Guideline 1???</w:t>
    </w:r>
    <w:r w:rsidR="00725902" w:rsidRPr="00C907DF">
      <w:t>–</w:t>
    </w:r>
    <w:r w:rsidR="00725902">
      <w:t xml:space="preserve"> </w:t>
    </w:r>
    <w:r>
      <w:t xml:space="preserve">The </w:t>
    </w:r>
    <w:r w:rsidR="00291053">
      <w:t>p</w:t>
    </w:r>
    <w:r>
      <w:t xml:space="preserve">rovision of </w:t>
    </w:r>
    <w:r w:rsidR="00291053">
      <w:t>l</w:t>
    </w:r>
    <w:r w:rsidR="00725902" w:rsidRPr="00E72271">
      <w:t xml:space="preserve">ocal </w:t>
    </w:r>
    <w:r w:rsidR="00291053">
      <w:t>s</w:t>
    </w:r>
    <w:r w:rsidR="00725902" w:rsidRPr="00E72271">
      <w:t>ervice</w:t>
    </w:r>
    <w:r>
      <w:t>s</w:t>
    </w:r>
  </w:p>
  <w:p w14:paraId="069B0776" w14:textId="3FCB2CC0" w:rsidR="00725902" w:rsidRPr="00C907DF" w:rsidRDefault="00236C96" w:rsidP="00C716E5">
    <w:pPr>
      <w:pStyle w:val="Footerportrait"/>
    </w:pPr>
    <w:r>
      <w:t>Edition 1.0</w:t>
    </w:r>
    <w:bookmarkEnd w:id="2"/>
    <w:r>
      <w:tab/>
    </w:r>
    <w:r w:rsidR="00725902">
      <w:t xml:space="preserve">P </w:t>
    </w:r>
    <w:r w:rsidR="00725902" w:rsidRPr="00C907DF">
      <w:rPr>
        <w:rStyle w:val="PageNumber"/>
        <w:szCs w:val="15"/>
      </w:rPr>
      <w:fldChar w:fldCharType="begin"/>
    </w:r>
    <w:r w:rsidR="00725902" w:rsidRPr="00C907DF">
      <w:rPr>
        <w:rStyle w:val="PageNumber"/>
        <w:szCs w:val="15"/>
      </w:rPr>
      <w:instrText xml:space="preserve">PAGE  </w:instrText>
    </w:r>
    <w:r w:rsidR="00725902" w:rsidRPr="00C907DF">
      <w:rPr>
        <w:rStyle w:val="PageNumber"/>
        <w:szCs w:val="15"/>
      </w:rPr>
      <w:fldChar w:fldCharType="separate"/>
    </w:r>
    <w:r w:rsidR="00810CBA">
      <w:rPr>
        <w:rStyle w:val="PageNumber"/>
        <w:szCs w:val="15"/>
      </w:rPr>
      <w:t>2</w:t>
    </w:r>
    <w:r w:rsidR="0072590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E244D" w14:textId="77777777" w:rsidR="00725902" w:rsidRDefault="00725902" w:rsidP="00C716E5">
    <w:pPr>
      <w:pStyle w:val="Footer"/>
    </w:pPr>
  </w:p>
  <w:p w14:paraId="257371D2" w14:textId="77777777" w:rsidR="00725902" w:rsidRDefault="00725902" w:rsidP="00C716E5">
    <w:pPr>
      <w:pStyle w:val="Footerportrait"/>
    </w:pPr>
  </w:p>
  <w:p w14:paraId="05BCC50E" w14:textId="5585D912" w:rsidR="00236C96" w:rsidRDefault="00236C96" w:rsidP="00236C96">
    <w:pPr>
      <w:pStyle w:val="Footerportrait"/>
    </w:pPr>
    <w:r>
      <w:t>IALA Guideline 1???</w:t>
    </w:r>
    <w:r w:rsidRPr="00C907DF">
      <w:t>–</w:t>
    </w:r>
    <w:r>
      <w:t xml:space="preserve"> The </w:t>
    </w:r>
    <w:r w:rsidR="00291053">
      <w:t>p</w:t>
    </w:r>
    <w:r>
      <w:t xml:space="preserve">rovision of </w:t>
    </w:r>
    <w:r w:rsidR="00291053">
      <w:t>l</w:t>
    </w:r>
    <w:r w:rsidRPr="00E72271">
      <w:t xml:space="preserve">ocal </w:t>
    </w:r>
    <w:r w:rsidR="00291053">
      <w:t>s</w:t>
    </w:r>
    <w:r w:rsidRPr="00E72271">
      <w:t>ervice</w:t>
    </w:r>
    <w:r>
      <w:t>s</w:t>
    </w:r>
  </w:p>
  <w:p w14:paraId="7B2117EE" w14:textId="35E04F54" w:rsidR="00725902" w:rsidRPr="00525922" w:rsidRDefault="00236C96" w:rsidP="00236C96">
    <w:pPr>
      <w:pStyle w:val="Footerportrait"/>
    </w:pPr>
    <w:r>
      <w:t>Edition 1.0</w:t>
    </w:r>
    <w:r w:rsidR="00725902" w:rsidRPr="00C907DF">
      <w:tab/>
    </w:r>
    <w:r w:rsidR="00725902">
      <w:t xml:space="preserve">P </w:t>
    </w:r>
    <w:r w:rsidR="00725902" w:rsidRPr="00C907DF">
      <w:rPr>
        <w:rStyle w:val="PageNumber"/>
        <w:szCs w:val="15"/>
      </w:rPr>
      <w:fldChar w:fldCharType="begin"/>
    </w:r>
    <w:r w:rsidR="00725902" w:rsidRPr="00C907DF">
      <w:rPr>
        <w:rStyle w:val="PageNumber"/>
        <w:szCs w:val="15"/>
      </w:rPr>
      <w:instrText xml:space="preserve">PAGE  </w:instrText>
    </w:r>
    <w:r w:rsidR="00725902" w:rsidRPr="00C907DF">
      <w:rPr>
        <w:rStyle w:val="PageNumber"/>
        <w:szCs w:val="15"/>
      </w:rPr>
      <w:fldChar w:fldCharType="separate"/>
    </w:r>
    <w:r w:rsidR="00810CBA">
      <w:rPr>
        <w:rStyle w:val="PageNumber"/>
        <w:szCs w:val="15"/>
      </w:rPr>
      <w:t>3</w:t>
    </w:r>
    <w:r w:rsidR="0072590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002F7" w14:textId="77777777" w:rsidR="008B6DFE" w:rsidRDefault="00D96D98" w:rsidP="00C716E5">
    <w:pPr>
      <w:pStyle w:val="Footer"/>
    </w:pPr>
  </w:p>
  <w:p w14:paraId="011EB0C0" w14:textId="77777777" w:rsidR="008B6DFE" w:rsidRDefault="00D96D98" w:rsidP="00C716E5">
    <w:pPr>
      <w:pStyle w:val="Footerportrait"/>
    </w:pPr>
  </w:p>
  <w:p w14:paraId="0411BEB5" w14:textId="04F94965" w:rsidR="00236C96" w:rsidRPr="00236C96" w:rsidRDefault="00236C96" w:rsidP="00236C96">
    <w:pPr>
      <w:pStyle w:val="Footerportrait"/>
    </w:pPr>
    <w:r w:rsidRPr="00236C96">
      <w:t xml:space="preserve">IALA Guideline 1???– The </w:t>
    </w:r>
    <w:r w:rsidR="00291053">
      <w:t>p</w:t>
    </w:r>
    <w:r w:rsidRPr="00236C96">
      <w:t xml:space="preserve">rovision of </w:t>
    </w:r>
    <w:r w:rsidR="00291053">
      <w:t>l</w:t>
    </w:r>
    <w:r w:rsidRPr="00236C96">
      <w:t xml:space="preserve">ocal </w:t>
    </w:r>
    <w:r w:rsidR="00291053">
      <w:t>s</w:t>
    </w:r>
    <w:r w:rsidRPr="00236C96">
      <w:t>ervices</w:t>
    </w:r>
  </w:p>
  <w:p w14:paraId="791953C4" w14:textId="37CDC6B9" w:rsidR="008B6DFE" w:rsidRPr="00C907DF" w:rsidRDefault="00236C96" w:rsidP="00236C96">
    <w:pPr>
      <w:pStyle w:val="Footerportrait"/>
      <w:tabs>
        <w:tab w:val="clear" w:pos="10206"/>
        <w:tab w:val="right" w:pos="10205"/>
      </w:tabs>
    </w:pPr>
    <w:r w:rsidRPr="00236C96">
      <w:rPr>
        <w:lang w:val="en-GB"/>
      </w:rPr>
      <w:t>Edition 1.0</w:t>
    </w:r>
    <w:r w:rsidR="005E3508">
      <w:tab/>
    </w:r>
    <w:r w:rsidR="005E3508">
      <w:rPr>
        <w:rStyle w:val="PageNumber"/>
        <w:szCs w:val="15"/>
      </w:rPr>
      <w:t xml:space="preserve">P </w:t>
    </w:r>
    <w:r w:rsidR="005E3508" w:rsidRPr="00C907DF">
      <w:rPr>
        <w:rStyle w:val="PageNumber"/>
        <w:szCs w:val="15"/>
      </w:rPr>
      <w:fldChar w:fldCharType="begin"/>
    </w:r>
    <w:r w:rsidR="005E3508" w:rsidRPr="00C907DF">
      <w:rPr>
        <w:rStyle w:val="PageNumber"/>
        <w:szCs w:val="15"/>
      </w:rPr>
      <w:instrText xml:space="preserve">PAGE  </w:instrText>
    </w:r>
    <w:r w:rsidR="005E3508" w:rsidRPr="00C907DF">
      <w:rPr>
        <w:rStyle w:val="PageNumber"/>
        <w:szCs w:val="15"/>
      </w:rPr>
      <w:fldChar w:fldCharType="separate"/>
    </w:r>
    <w:r w:rsidR="00810CBA">
      <w:rPr>
        <w:rStyle w:val="PageNumber"/>
        <w:szCs w:val="15"/>
      </w:rPr>
      <w:t>7</w:t>
    </w:r>
    <w:r w:rsidR="005E3508"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2A750" w14:textId="77777777" w:rsidR="00D96D98" w:rsidRDefault="00D96D98" w:rsidP="00362CD9">
      <w:r>
        <w:separator/>
      </w:r>
    </w:p>
    <w:p w14:paraId="126973AB" w14:textId="77777777" w:rsidR="00D96D98" w:rsidRDefault="00D96D98"/>
    <w:p w14:paraId="72872529" w14:textId="77777777" w:rsidR="00D96D98" w:rsidRDefault="00D96D98"/>
  </w:footnote>
  <w:footnote w:type="continuationSeparator" w:id="0">
    <w:p w14:paraId="127AB6AA" w14:textId="77777777" w:rsidR="00D96D98" w:rsidRDefault="00D96D98" w:rsidP="00362CD9">
      <w:r>
        <w:continuationSeparator/>
      </w:r>
    </w:p>
    <w:p w14:paraId="08BE550E" w14:textId="77777777" w:rsidR="00D96D98" w:rsidRDefault="00D96D98"/>
    <w:p w14:paraId="08D19D88" w14:textId="77777777" w:rsidR="00D96D98" w:rsidRDefault="00D96D98"/>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11BCFA4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111747E0" w:rsidR="004D4B1B" w:rsidRDefault="004D4B1B" w:rsidP="007A395D">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8A3C7" w14:textId="77777777" w:rsidR="00725902" w:rsidRPr="00ED2A8D" w:rsidRDefault="00D96D98" w:rsidP="008747E0">
    <w:pPr>
      <w:pStyle w:val="Header"/>
    </w:pPr>
    <w:r>
      <w:rPr>
        <w:noProof/>
      </w:rPr>
      <w:pict w14:anchorId="12A474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1" o:spid="_x0000_s2060" type="#_x0000_t136" style="position:absolute;margin-left:0;margin-top:0;width:412.1pt;height:247.2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5902">
      <w:rPr>
        <w:noProof/>
      </w:rPr>
      <w:drawing>
        <wp:anchor distT="0" distB="0" distL="114300" distR="114300" simplePos="0" relativeHeight="251647488" behindDoc="1" locked="0" layoutInCell="1" allowOverlap="1" wp14:anchorId="5CE41769" wp14:editId="35630FC8">
          <wp:simplePos x="0" y="0"/>
          <wp:positionH relativeFrom="page">
            <wp:posOffset>6840855</wp:posOffset>
          </wp:positionH>
          <wp:positionV relativeFrom="page">
            <wp:posOffset>0</wp:posOffset>
          </wp:positionV>
          <wp:extent cx="720000" cy="720000"/>
          <wp:effectExtent l="0" t="0" r="4445" b="4445"/>
          <wp:wrapNone/>
          <wp:docPr id="3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6AFBBB8" w14:textId="77777777" w:rsidR="00725902" w:rsidRPr="00ED2A8D" w:rsidRDefault="00725902" w:rsidP="008747E0">
    <w:pPr>
      <w:pStyle w:val="Header"/>
    </w:pPr>
  </w:p>
  <w:p w14:paraId="7EC1650C" w14:textId="77777777" w:rsidR="00725902" w:rsidRDefault="00725902" w:rsidP="008747E0">
    <w:pPr>
      <w:pStyle w:val="Header"/>
    </w:pPr>
  </w:p>
  <w:p w14:paraId="5C4E6A14" w14:textId="77777777" w:rsidR="00725902" w:rsidRDefault="00725902" w:rsidP="008747E0">
    <w:pPr>
      <w:pStyle w:val="Header"/>
    </w:pPr>
  </w:p>
  <w:p w14:paraId="474870AF" w14:textId="77777777" w:rsidR="00725902" w:rsidRDefault="00725902" w:rsidP="008747E0">
    <w:pPr>
      <w:pStyle w:val="Header"/>
    </w:pPr>
  </w:p>
  <w:p w14:paraId="4117C73C" w14:textId="77777777" w:rsidR="00725902" w:rsidRPr="00441393" w:rsidRDefault="00725902" w:rsidP="00441393">
    <w:pPr>
      <w:pStyle w:val="Contents"/>
    </w:pPr>
    <w:r>
      <w:t>CONTENTS</w:t>
    </w:r>
  </w:p>
  <w:p w14:paraId="48432495" w14:textId="77777777" w:rsidR="00725902" w:rsidRDefault="00725902" w:rsidP="0078486B">
    <w:pPr>
      <w:pStyle w:val="Header"/>
      <w:spacing w:line="140" w:lineRule="exact"/>
    </w:pPr>
  </w:p>
  <w:p w14:paraId="52DF5586" w14:textId="77777777" w:rsidR="00725902" w:rsidRPr="00AC33A2" w:rsidRDefault="00725902" w:rsidP="0078486B">
    <w:pPr>
      <w:pStyle w:val="Header"/>
      <w:spacing w:line="140" w:lineRule="exac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5660E" w14:textId="77777777" w:rsidR="00725902" w:rsidRPr="00ED2A8D" w:rsidRDefault="00D96D98" w:rsidP="00C716E5">
    <w:pPr>
      <w:pStyle w:val="Header"/>
    </w:pPr>
    <w:r>
      <w:rPr>
        <w:noProof/>
      </w:rPr>
      <w:pict w14:anchorId="4A19C8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9" o:spid="_x0000_s2058" type="#_x0000_t136" style="position:absolute;margin-left:0;margin-top:0;width:412.1pt;height:247.2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5902">
      <w:rPr>
        <w:noProof/>
      </w:rPr>
      <w:drawing>
        <wp:anchor distT="0" distB="0" distL="114300" distR="114300" simplePos="0" relativeHeight="251652608" behindDoc="1" locked="0" layoutInCell="1" allowOverlap="1" wp14:anchorId="34613011" wp14:editId="0F7DCFCD">
          <wp:simplePos x="0" y="0"/>
          <wp:positionH relativeFrom="page">
            <wp:posOffset>6840855</wp:posOffset>
          </wp:positionH>
          <wp:positionV relativeFrom="page">
            <wp:posOffset>0</wp:posOffset>
          </wp:positionV>
          <wp:extent cx="720000" cy="720000"/>
          <wp:effectExtent l="0" t="0" r="4445" b="4445"/>
          <wp:wrapNone/>
          <wp:docPr id="3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490A5E" w14:textId="77777777" w:rsidR="00725902" w:rsidRPr="00ED2A8D" w:rsidRDefault="00725902" w:rsidP="00C716E5">
    <w:pPr>
      <w:pStyle w:val="Header"/>
    </w:pPr>
  </w:p>
  <w:p w14:paraId="591F8579" w14:textId="77777777" w:rsidR="00725902" w:rsidRDefault="00725902" w:rsidP="00C716E5">
    <w:pPr>
      <w:pStyle w:val="Header"/>
    </w:pPr>
  </w:p>
  <w:p w14:paraId="29505E2E" w14:textId="77777777" w:rsidR="00725902" w:rsidRDefault="00725902" w:rsidP="00C716E5">
    <w:pPr>
      <w:pStyle w:val="Header"/>
    </w:pPr>
  </w:p>
  <w:p w14:paraId="0B39E1C8" w14:textId="77777777" w:rsidR="00725902" w:rsidRDefault="00725902" w:rsidP="00C716E5">
    <w:pPr>
      <w:pStyle w:val="Header"/>
    </w:pPr>
  </w:p>
  <w:p w14:paraId="46976BAE" w14:textId="77777777" w:rsidR="00725902" w:rsidRPr="00441393" w:rsidRDefault="00725902" w:rsidP="00C716E5">
    <w:pPr>
      <w:pStyle w:val="Contents"/>
    </w:pPr>
    <w:r>
      <w:t>CONTENTS</w:t>
    </w:r>
  </w:p>
  <w:p w14:paraId="3A0ACAA1" w14:textId="77777777" w:rsidR="00725902" w:rsidRPr="00ED2A8D" w:rsidRDefault="00725902" w:rsidP="00C716E5">
    <w:pPr>
      <w:pStyle w:val="Header"/>
    </w:pPr>
  </w:p>
  <w:p w14:paraId="4B0C42DA" w14:textId="77777777" w:rsidR="00725902" w:rsidRPr="00AC33A2" w:rsidRDefault="00725902" w:rsidP="00C716E5">
    <w:pPr>
      <w:pStyle w:val="Header"/>
      <w:spacing w:line="140" w:lineRule="exact"/>
    </w:pPr>
  </w:p>
  <w:p w14:paraId="306D8029" w14:textId="77777777" w:rsidR="00725902" w:rsidRDefault="00725902">
    <w:pPr>
      <w:pStyle w:val="Header"/>
    </w:pPr>
    <w:r>
      <w:rPr>
        <w:noProof/>
      </w:rPr>
      <w:drawing>
        <wp:anchor distT="0" distB="0" distL="114300" distR="114300" simplePos="0" relativeHeight="251651584" behindDoc="1" locked="0" layoutInCell="1" allowOverlap="1" wp14:anchorId="689993DB" wp14:editId="66CA3516">
          <wp:simplePos x="0" y="0"/>
          <wp:positionH relativeFrom="page">
            <wp:posOffset>6827653</wp:posOffset>
          </wp:positionH>
          <wp:positionV relativeFrom="page">
            <wp:posOffset>0</wp:posOffset>
          </wp:positionV>
          <wp:extent cx="720000" cy="720000"/>
          <wp:effectExtent l="0" t="0" r="4445" b="4445"/>
          <wp:wrapNone/>
          <wp:docPr id="3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9E1D0" w14:textId="77777777" w:rsidR="008B6DFE" w:rsidRDefault="00D96D98">
    <w:pPr>
      <w:pStyle w:val="Header"/>
    </w:pPr>
    <w:r>
      <w:rPr>
        <w:noProof/>
      </w:rPr>
      <w:pict w14:anchorId="76638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3" o:spid="_x0000_s2062" type="#_x0000_t136" style="position:absolute;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73BB8" w14:textId="77777777" w:rsidR="008B6DFE" w:rsidRPr="00667792" w:rsidRDefault="00D96D98" w:rsidP="00667792">
    <w:pPr>
      <w:pStyle w:val="Header"/>
    </w:pPr>
    <w:r>
      <w:rPr>
        <w:noProof/>
      </w:rPr>
      <w:pict w14:anchorId="6385D0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4" o:spid="_x0000_s2063"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508">
      <w:rPr>
        <w:noProof/>
      </w:rPr>
      <w:drawing>
        <wp:anchor distT="0" distB="0" distL="114300" distR="114300" simplePos="0" relativeHeight="251648512" behindDoc="1" locked="0" layoutInCell="1" allowOverlap="1" wp14:anchorId="3671F59F" wp14:editId="4CE8AB87">
          <wp:simplePos x="0" y="0"/>
          <wp:positionH relativeFrom="page">
            <wp:posOffset>6565486</wp:posOffset>
          </wp:positionH>
          <wp:positionV relativeFrom="page">
            <wp:posOffset>3810</wp:posOffset>
          </wp:positionV>
          <wp:extent cx="720000" cy="720000"/>
          <wp:effectExtent l="0" t="0" r="4445" b="4445"/>
          <wp:wrapNone/>
          <wp:docPr id="3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DB30F" w14:textId="77777777" w:rsidR="008B6DFE" w:rsidRDefault="00D96D98">
    <w:pPr>
      <w:pStyle w:val="Header"/>
    </w:pPr>
    <w:r>
      <w:rPr>
        <w:noProof/>
      </w:rPr>
      <w:pict w14:anchorId="1F9655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2" o:spid="_x0000_s2061"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4D4B1B" w:rsidRDefault="004D4B1B" w:rsidP="007A395D">
    <w:pPr>
      <w:pStyle w:val="Header"/>
      <w:jc w:val="center"/>
    </w:pPr>
    <w:r>
      <w:rPr>
        <w:noProof/>
      </w:rPr>
      <w:drawing>
        <wp:anchor distT="0" distB="0" distL="114300" distR="114300" simplePos="0" relativeHeight="251646464"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08D2C49B" w:rsidR="004D4B1B" w:rsidRDefault="004D4B1B" w:rsidP="007A395D">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67BC8" w14:textId="77777777" w:rsidR="00725902" w:rsidRDefault="00D96D98">
    <w:pPr>
      <w:pStyle w:val="Header"/>
    </w:pPr>
    <w:r>
      <w:rPr>
        <w:noProof/>
      </w:rPr>
      <w:pict w14:anchorId="0BD17D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4" o:spid="_x0000_s2053" type="#_x0000_t136" style="position:absolute;margin-left:0;margin-top:0;width:412.1pt;height:247.2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A26D5" w14:textId="53A890F6" w:rsidR="00725902" w:rsidRPr="00810CBA" w:rsidRDefault="00D96D98" w:rsidP="0010775B">
    <w:pPr>
      <w:pStyle w:val="Header"/>
      <w:tabs>
        <w:tab w:val="right" w:pos="9354"/>
      </w:tabs>
      <w:rPr>
        <w:rFonts w:asciiTheme="minorHAnsi" w:hAnsiTheme="minorHAnsi" w:cstheme="minorHAnsi"/>
        <w:sz w:val="20"/>
        <w:szCs w:val="20"/>
        <w:highlight w:val="yellow"/>
        <w:lang w:val="fr-FR"/>
      </w:rPr>
    </w:pPr>
    <w:r>
      <w:rPr>
        <w:noProof/>
      </w:rPr>
      <w:pict w14:anchorId="7EBA73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5" o:spid="_x0000_s2054"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5902" w:rsidRPr="00442889">
      <w:rPr>
        <w:noProof/>
      </w:rPr>
      <w:drawing>
        <wp:anchor distT="0" distB="0" distL="114300" distR="114300" simplePos="0" relativeHeight="251653632" behindDoc="1" locked="0" layoutInCell="1" allowOverlap="1" wp14:anchorId="788A81FD" wp14:editId="74A9B80D">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25902" w:rsidRPr="00810CBA">
      <w:rPr>
        <w:lang w:val="fr-FR"/>
      </w:rPr>
      <w:tab/>
    </w:r>
    <w:r w:rsidR="00725902" w:rsidRPr="00810CBA">
      <w:rPr>
        <w:lang w:val="fr-FR"/>
      </w:rPr>
      <w:tab/>
    </w:r>
    <w:r w:rsidR="00725902" w:rsidRPr="00810CBA">
      <w:rPr>
        <w:rFonts w:asciiTheme="minorHAnsi" w:hAnsiTheme="minorHAnsi" w:cstheme="minorHAnsi"/>
        <w:sz w:val="20"/>
        <w:szCs w:val="20"/>
        <w:lang w:val="fr-FR"/>
      </w:rPr>
      <w:t>VTS45-</w:t>
    </w:r>
    <w:r w:rsidR="00725902" w:rsidRPr="00810CBA">
      <w:rPr>
        <w:rFonts w:asciiTheme="minorHAnsi" w:hAnsiTheme="minorHAnsi" w:cstheme="minorHAnsi"/>
        <w:sz w:val="20"/>
        <w:szCs w:val="20"/>
        <w:highlight w:val="yellow"/>
        <w:lang w:val="fr-FR"/>
      </w:rPr>
      <w:t>X.X.X</w:t>
    </w:r>
  </w:p>
  <w:p w14:paraId="53D07219" w14:textId="0DBA70F0" w:rsidR="00725902" w:rsidRPr="00810CBA" w:rsidRDefault="00236C96" w:rsidP="00236C96">
    <w:pPr>
      <w:pStyle w:val="Header"/>
      <w:jc w:val="right"/>
      <w:rPr>
        <w:rFonts w:asciiTheme="minorHAnsi" w:hAnsiTheme="minorHAnsi" w:cstheme="minorHAnsi"/>
        <w:lang w:val="fr-FR"/>
      </w:rPr>
    </w:pPr>
    <w:r w:rsidRPr="00810CBA">
      <w:rPr>
        <w:rFonts w:asciiTheme="minorHAnsi" w:hAnsiTheme="minorHAnsi" w:cstheme="minorHAnsi"/>
        <w:lang w:val="fr-FR"/>
      </w:rPr>
      <w:t>Appendix 1</w:t>
    </w:r>
  </w:p>
  <w:p w14:paraId="7EB6162D" w14:textId="77777777" w:rsidR="00725902" w:rsidRPr="00810CBA" w:rsidRDefault="00725902" w:rsidP="008747E0">
    <w:pPr>
      <w:pStyle w:val="Header"/>
      <w:rPr>
        <w:lang w:val="fr-FR"/>
      </w:rPr>
    </w:pPr>
  </w:p>
  <w:p w14:paraId="2A7DA82C" w14:textId="77777777" w:rsidR="00725902" w:rsidRPr="00810CBA" w:rsidRDefault="00725902" w:rsidP="008747E0">
    <w:pPr>
      <w:pStyle w:val="Header"/>
      <w:rPr>
        <w:lang w:val="fr-FR"/>
      </w:rPr>
    </w:pPr>
  </w:p>
  <w:p w14:paraId="31A96226" w14:textId="77777777" w:rsidR="00725902" w:rsidRPr="00810CBA" w:rsidRDefault="00725902" w:rsidP="008747E0">
    <w:pPr>
      <w:pStyle w:val="Header"/>
      <w:rPr>
        <w:lang w:val="fr-FR"/>
      </w:rPr>
    </w:pPr>
  </w:p>
  <w:p w14:paraId="4A270E31" w14:textId="77777777" w:rsidR="00725902" w:rsidRPr="00810CBA" w:rsidRDefault="00725902" w:rsidP="008747E0">
    <w:pPr>
      <w:pStyle w:val="Header"/>
      <w:rPr>
        <w:lang w:val="fr-FR"/>
      </w:rPr>
    </w:pPr>
  </w:p>
  <w:p w14:paraId="57584517" w14:textId="77777777" w:rsidR="00725902" w:rsidRPr="00810CBA" w:rsidRDefault="00725902" w:rsidP="008747E0">
    <w:pPr>
      <w:pStyle w:val="Header"/>
      <w:rPr>
        <w:lang w:val="fr-FR"/>
      </w:rPr>
    </w:pPr>
    <w:r>
      <w:rPr>
        <w:noProof/>
      </w:rPr>
      <w:drawing>
        <wp:anchor distT="0" distB="0" distL="114300" distR="114300" simplePos="0" relativeHeight="251649536" behindDoc="1" locked="0" layoutInCell="1" allowOverlap="1" wp14:anchorId="2E06AF5A" wp14:editId="5181E77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05F74A5" w14:textId="77777777" w:rsidR="00725902" w:rsidRPr="00810CBA" w:rsidRDefault="00725902" w:rsidP="008747E0">
    <w:pPr>
      <w:pStyle w:val="Header"/>
      <w:rPr>
        <w:lang w:val="fr-FR"/>
      </w:rPr>
    </w:pPr>
  </w:p>
  <w:p w14:paraId="190AD05C" w14:textId="77777777" w:rsidR="00725902" w:rsidRPr="00810CBA" w:rsidRDefault="00725902" w:rsidP="001349DB">
    <w:pPr>
      <w:pStyle w:val="Header"/>
      <w:spacing w:line="360" w:lineRule="exac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B2152" w14:textId="77777777" w:rsidR="00725902" w:rsidRDefault="00D96D98">
    <w:pPr>
      <w:pStyle w:val="Header"/>
    </w:pPr>
    <w:r>
      <w:rPr>
        <w:noProof/>
      </w:rPr>
      <w:pict w14:anchorId="51EC8E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3" o:spid="_x0000_s2052" type="#_x0000_t136" style="position:absolute;margin-left:0;margin-top:0;width:412.1pt;height:247.2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5902">
      <w:rPr>
        <w:noProof/>
      </w:rPr>
      <w:drawing>
        <wp:anchor distT="0" distB="0" distL="114300" distR="114300" simplePos="0" relativeHeight="251655680" behindDoc="1" locked="0" layoutInCell="1" allowOverlap="1" wp14:anchorId="77BC0DAC" wp14:editId="04656817">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B0A1730" w14:textId="77777777" w:rsidR="00725902" w:rsidRDefault="00725902">
    <w:pPr>
      <w:pStyle w:val="Header"/>
    </w:pPr>
  </w:p>
  <w:p w14:paraId="5D286274" w14:textId="77777777" w:rsidR="00725902" w:rsidRDefault="0072590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80DB5" w14:textId="77777777" w:rsidR="00725902" w:rsidRDefault="00D96D98">
    <w:pPr>
      <w:pStyle w:val="Header"/>
    </w:pPr>
    <w:r>
      <w:rPr>
        <w:noProof/>
      </w:rPr>
      <w:pict w14:anchorId="7B265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7" o:spid="_x0000_s2056" type="#_x0000_t136" style="position:absolute;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8BD32" w14:textId="77777777" w:rsidR="00725902" w:rsidRPr="00ED2A8D" w:rsidRDefault="00D96D98" w:rsidP="008747E0">
    <w:pPr>
      <w:pStyle w:val="Header"/>
    </w:pPr>
    <w:r>
      <w:rPr>
        <w:noProof/>
      </w:rPr>
      <w:pict w14:anchorId="090D8D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8" o:spid="_x0000_s2057" type="#_x0000_t136" style="position:absolute;margin-left:0;margin-top:0;width:412.1pt;height:247.2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5902">
      <w:rPr>
        <w:noProof/>
      </w:rPr>
      <w:drawing>
        <wp:anchor distT="0" distB="0" distL="114300" distR="114300" simplePos="0" relativeHeight="251650560" behindDoc="1" locked="0" layoutInCell="1" allowOverlap="1" wp14:anchorId="27138A2B" wp14:editId="33A85C2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23F3168" w14:textId="77777777" w:rsidR="00725902" w:rsidRPr="00ED2A8D" w:rsidRDefault="00725902" w:rsidP="008747E0">
    <w:pPr>
      <w:pStyle w:val="Header"/>
    </w:pPr>
  </w:p>
  <w:p w14:paraId="2D574191" w14:textId="77777777" w:rsidR="00725902" w:rsidRDefault="00725902" w:rsidP="008747E0">
    <w:pPr>
      <w:pStyle w:val="Header"/>
    </w:pPr>
  </w:p>
  <w:p w14:paraId="077B28E7" w14:textId="77777777" w:rsidR="00725902" w:rsidRDefault="00725902" w:rsidP="008747E0">
    <w:pPr>
      <w:pStyle w:val="Header"/>
    </w:pPr>
  </w:p>
  <w:p w14:paraId="1ADCD580" w14:textId="77777777" w:rsidR="00725902" w:rsidRDefault="00725902" w:rsidP="008747E0">
    <w:pPr>
      <w:pStyle w:val="Header"/>
    </w:pPr>
  </w:p>
  <w:p w14:paraId="24F75017" w14:textId="77777777" w:rsidR="00725902" w:rsidRPr="00441393" w:rsidRDefault="00725902" w:rsidP="00441393">
    <w:pPr>
      <w:pStyle w:val="Contents"/>
    </w:pPr>
    <w:r>
      <w:t>DOCUMENT REVISION</w:t>
    </w:r>
  </w:p>
  <w:p w14:paraId="3EC84BDC" w14:textId="77777777" w:rsidR="00725902" w:rsidRPr="00ED2A8D" w:rsidRDefault="00725902" w:rsidP="008747E0">
    <w:pPr>
      <w:pStyle w:val="Header"/>
    </w:pPr>
  </w:p>
  <w:p w14:paraId="25131808" w14:textId="77777777" w:rsidR="00725902" w:rsidRPr="00AC33A2" w:rsidRDefault="00725902" w:rsidP="0078486B">
    <w:pPr>
      <w:pStyle w:val="Header"/>
      <w:spacing w:line="140" w:lineRule="exac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D3FF1" w14:textId="77777777" w:rsidR="00725902" w:rsidRDefault="00D96D98">
    <w:pPr>
      <w:pStyle w:val="Header"/>
    </w:pPr>
    <w:r>
      <w:rPr>
        <w:noProof/>
      </w:rPr>
      <w:pict w14:anchorId="67E6E0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6" o:spid="_x0000_s2055"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AC601" w14:textId="77777777" w:rsidR="00725902" w:rsidRDefault="00D96D98">
    <w:pPr>
      <w:pStyle w:val="Header"/>
    </w:pPr>
    <w:r>
      <w:rPr>
        <w:noProof/>
      </w:rPr>
      <w:pict w14:anchorId="1F336B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0" o:spid="_x0000_s2059" type="#_x0000_t136" style="position:absolute;margin-left:0;margin-top:0;width:412.1pt;height:247.2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C92"/>
    <w:multiLevelType w:val="hybridMultilevel"/>
    <w:tmpl w:val="7404494A"/>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590C37"/>
    <w:multiLevelType w:val="hybridMultilevel"/>
    <w:tmpl w:val="37E25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C33306C"/>
    <w:multiLevelType w:val="hybridMultilevel"/>
    <w:tmpl w:val="0E2E7B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nsid w:val="0E4A7213"/>
    <w:multiLevelType w:val="hybridMultilevel"/>
    <w:tmpl w:val="68643348"/>
    <w:lvl w:ilvl="0" w:tplc="A7B8D8CC">
      <w:start w:val="1"/>
      <w:numFmt w:val="decimal"/>
      <w:pStyle w:val="Appendix"/>
      <w:lvlText w:val="APPENDIX %1"/>
      <w:lvlJc w:val="left"/>
      <w:pPr>
        <w:ind w:left="720" w:hanging="360"/>
      </w:pPr>
      <w:rPr>
        <w:rFonts w:hint="default"/>
        <w:color w:val="0070C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BF71107"/>
    <w:multiLevelType w:val="hybridMultilevel"/>
    <w:tmpl w:val="9D4E6586"/>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F3F3A7B"/>
    <w:multiLevelType w:val="hybridMultilevel"/>
    <w:tmpl w:val="142EA39A"/>
    <w:lvl w:ilvl="0" w:tplc="A3E6618C">
      <w:numFmt w:val="bullet"/>
      <w:lvlText w:val="•"/>
      <w:lvlJc w:val="left"/>
      <w:pPr>
        <w:ind w:left="774"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DF47189"/>
    <w:multiLevelType w:val="hybridMultilevel"/>
    <w:tmpl w:val="EF7CF4A4"/>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DE64DF"/>
    <w:multiLevelType w:val="hybridMultilevel"/>
    <w:tmpl w:val="F468D3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61C75E5E"/>
    <w:multiLevelType w:val="hybridMultilevel"/>
    <w:tmpl w:val="240E6F80"/>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6F049C7"/>
    <w:multiLevelType w:val="hybridMultilevel"/>
    <w:tmpl w:val="A5F07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2933B94"/>
    <w:multiLevelType w:val="hybridMultilevel"/>
    <w:tmpl w:val="C3A40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3DA33D8"/>
    <w:multiLevelType w:val="multilevel"/>
    <w:tmpl w:val="AC16668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2"/>
  </w:num>
  <w:num w:numId="3">
    <w:abstractNumId w:val="24"/>
  </w:num>
  <w:num w:numId="4">
    <w:abstractNumId w:val="11"/>
  </w:num>
  <w:num w:numId="5">
    <w:abstractNumId w:val="9"/>
  </w:num>
  <w:num w:numId="6">
    <w:abstractNumId w:val="18"/>
  </w:num>
  <w:num w:numId="7">
    <w:abstractNumId w:val="17"/>
  </w:num>
  <w:num w:numId="8">
    <w:abstractNumId w:val="22"/>
  </w:num>
  <w:num w:numId="9">
    <w:abstractNumId w:val="8"/>
  </w:num>
  <w:num w:numId="10">
    <w:abstractNumId w:val="20"/>
  </w:num>
  <w:num w:numId="11">
    <w:abstractNumId w:val="14"/>
  </w:num>
  <w:num w:numId="12">
    <w:abstractNumId w:val="13"/>
  </w:num>
  <w:num w:numId="13">
    <w:abstractNumId w:val="6"/>
  </w:num>
  <w:num w:numId="14">
    <w:abstractNumId w:val="15"/>
  </w:num>
  <w:num w:numId="15">
    <w:abstractNumId w:val="26"/>
  </w:num>
  <w:num w:numId="16">
    <w:abstractNumId w:val="4"/>
  </w:num>
  <w:num w:numId="17">
    <w:abstractNumId w:val="5"/>
  </w:num>
  <w:num w:numId="18">
    <w:abstractNumId w:val="23"/>
  </w:num>
  <w:num w:numId="19">
    <w:abstractNumId w:val="1"/>
  </w:num>
  <w:num w:numId="20">
    <w:abstractNumId w:val="25"/>
  </w:num>
  <w:num w:numId="21">
    <w:abstractNumId w:val="19"/>
  </w:num>
  <w:num w:numId="22">
    <w:abstractNumId w:val="21"/>
  </w:num>
  <w:num w:numId="23">
    <w:abstractNumId w:val="3"/>
  </w:num>
  <w:num w:numId="24">
    <w:abstractNumId w:val="10"/>
  </w:num>
  <w:num w:numId="25">
    <w:abstractNumId w:val="7"/>
  </w:num>
  <w:num w:numId="26">
    <w:abstractNumId w:val="12"/>
  </w:num>
  <w:num w:numId="27">
    <w:abstractNumId w:val="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E5BA9"/>
    <w:rsid w:val="000F15B0"/>
    <w:rsid w:val="0010585B"/>
    <w:rsid w:val="00110AE7"/>
    <w:rsid w:val="00127DB0"/>
    <w:rsid w:val="00137240"/>
    <w:rsid w:val="00177F4D"/>
    <w:rsid w:val="00180DDA"/>
    <w:rsid w:val="001B2A2D"/>
    <w:rsid w:val="001B737D"/>
    <w:rsid w:val="001C44A3"/>
    <w:rsid w:val="001C7BE2"/>
    <w:rsid w:val="001D5CD7"/>
    <w:rsid w:val="001E0E15"/>
    <w:rsid w:val="001F528A"/>
    <w:rsid w:val="001F704E"/>
    <w:rsid w:val="00201722"/>
    <w:rsid w:val="002125B0"/>
    <w:rsid w:val="00236C96"/>
    <w:rsid w:val="00243228"/>
    <w:rsid w:val="00251483"/>
    <w:rsid w:val="00255CAA"/>
    <w:rsid w:val="002608E2"/>
    <w:rsid w:val="00264305"/>
    <w:rsid w:val="00265CED"/>
    <w:rsid w:val="00291053"/>
    <w:rsid w:val="002A0346"/>
    <w:rsid w:val="002A4487"/>
    <w:rsid w:val="002B49E9"/>
    <w:rsid w:val="002C632E"/>
    <w:rsid w:val="002D3E8B"/>
    <w:rsid w:val="002D4575"/>
    <w:rsid w:val="002D5C0C"/>
    <w:rsid w:val="002E03D1"/>
    <w:rsid w:val="002E6B74"/>
    <w:rsid w:val="002E6FCA"/>
    <w:rsid w:val="002F0B57"/>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87B9B"/>
    <w:rsid w:val="004D1D85"/>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E3508"/>
    <w:rsid w:val="005E355F"/>
    <w:rsid w:val="005F23D3"/>
    <w:rsid w:val="005F7E20"/>
    <w:rsid w:val="00605E43"/>
    <w:rsid w:val="006153BB"/>
    <w:rsid w:val="00650B5D"/>
    <w:rsid w:val="006652C3"/>
    <w:rsid w:val="00677FAA"/>
    <w:rsid w:val="00681DFF"/>
    <w:rsid w:val="00691FD0"/>
    <w:rsid w:val="00692148"/>
    <w:rsid w:val="006A1A1E"/>
    <w:rsid w:val="006A35F1"/>
    <w:rsid w:val="006A7E45"/>
    <w:rsid w:val="006C5948"/>
    <w:rsid w:val="006F017F"/>
    <w:rsid w:val="006F2A74"/>
    <w:rsid w:val="006F4F07"/>
    <w:rsid w:val="007055E4"/>
    <w:rsid w:val="007118F5"/>
    <w:rsid w:val="00712AA4"/>
    <w:rsid w:val="007146C4"/>
    <w:rsid w:val="00721AA1"/>
    <w:rsid w:val="00724B67"/>
    <w:rsid w:val="00725902"/>
    <w:rsid w:val="007547F8"/>
    <w:rsid w:val="00765622"/>
    <w:rsid w:val="00770B6C"/>
    <w:rsid w:val="00783FEA"/>
    <w:rsid w:val="007A395D"/>
    <w:rsid w:val="007C346C"/>
    <w:rsid w:val="007D2854"/>
    <w:rsid w:val="007D7171"/>
    <w:rsid w:val="007E09BC"/>
    <w:rsid w:val="0080294B"/>
    <w:rsid w:val="00810CBA"/>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31C0"/>
    <w:rsid w:val="0099161D"/>
    <w:rsid w:val="009B5263"/>
    <w:rsid w:val="009D3DA2"/>
    <w:rsid w:val="00A0389B"/>
    <w:rsid w:val="00A33AE9"/>
    <w:rsid w:val="00A33E48"/>
    <w:rsid w:val="00A35999"/>
    <w:rsid w:val="00A446C9"/>
    <w:rsid w:val="00A635D6"/>
    <w:rsid w:val="00A8553A"/>
    <w:rsid w:val="00A930C1"/>
    <w:rsid w:val="00A93AED"/>
    <w:rsid w:val="00AE1319"/>
    <w:rsid w:val="00AE144D"/>
    <w:rsid w:val="00AE34BB"/>
    <w:rsid w:val="00B226F2"/>
    <w:rsid w:val="00B274DF"/>
    <w:rsid w:val="00B56BDF"/>
    <w:rsid w:val="00B64828"/>
    <w:rsid w:val="00B65812"/>
    <w:rsid w:val="00B85CD6"/>
    <w:rsid w:val="00B90A27"/>
    <w:rsid w:val="00B9554D"/>
    <w:rsid w:val="00BB2B9F"/>
    <w:rsid w:val="00BB7D9E"/>
    <w:rsid w:val="00BC2334"/>
    <w:rsid w:val="00BD3CB8"/>
    <w:rsid w:val="00BD4E6F"/>
    <w:rsid w:val="00BF32F0"/>
    <w:rsid w:val="00BF4DCE"/>
    <w:rsid w:val="00BF6168"/>
    <w:rsid w:val="00C05CE5"/>
    <w:rsid w:val="00C6171E"/>
    <w:rsid w:val="00CA6F2C"/>
    <w:rsid w:val="00CB2787"/>
    <w:rsid w:val="00CC2DCC"/>
    <w:rsid w:val="00CC6E6E"/>
    <w:rsid w:val="00CF1871"/>
    <w:rsid w:val="00D019CE"/>
    <w:rsid w:val="00D1133E"/>
    <w:rsid w:val="00D17A34"/>
    <w:rsid w:val="00D26628"/>
    <w:rsid w:val="00D332B3"/>
    <w:rsid w:val="00D55207"/>
    <w:rsid w:val="00D81801"/>
    <w:rsid w:val="00D92B45"/>
    <w:rsid w:val="00D95962"/>
    <w:rsid w:val="00D96D98"/>
    <w:rsid w:val="00DC389B"/>
    <w:rsid w:val="00DC7F9F"/>
    <w:rsid w:val="00DE2FEE"/>
    <w:rsid w:val="00E00BE9"/>
    <w:rsid w:val="00E22A11"/>
    <w:rsid w:val="00E31E5C"/>
    <w:rsid w:val="00E44DD2"/>
    <w:rsid w:val="00E558C3"/>
    <w:rsid w:val="00E55927"/>
    <w:rsid w:val="00E55BC2"/>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table" w:customStyle="1" w:styleId="TableGrid1">
    <w:name w:val="Table Grid1"/>
    <w:basedOn w:val="TableNormal"/>
    <w:next w:val="TableGrid"/>
    <w:rsid w:val="00725902"/>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725902"/>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landscape">
    <w:name w:val="Footer landscape"/>
    <w:basedOn w:val="Normal"/>
    <w:rsid w:val="00725902"/>
    <w:pPr>
      <w:pBdr>
        <w:top w:val="single" w:sz="4" w:space="1" w:color="auto"/>
      </w:pBdr>
      <w:tabs>
        <w:tab w:val="right" w:pos="15309"/>
      </w:tabs>
      <w:adjustRightInd w:val="0"/>
      <w:spacing w:line="216" w:lineRule="atLeast"/>
    </w:pPr>
    <w:rPr>
      <w:rFonts w:ascii="Calibri" w:hAnsi="Calibri" w:cs="Times New Roman"/>
      <w:b/>
      <w:color w:val="00558C"/>
      <w:sz w:val="15"/>
      <w:lang w:eastAsia="en-US"/>
    </w:rPr>
  </w:style>
  <w:style w:type="paragraph" w:customStyle="1" w:styleId="Footerportrait">
    <w:name w:val="Footer portrait"/>
    <w:basedOn w:val="Normal"/>
    <w:rsid w:val="00725902"/>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table" w:customStyle="1" w:styleId="TableGrid1">
    <w:name w:val="Table Grid1"/>
    <w:basedOn w:val="TableNormal"/>
    <w:next w:val="TableGrid"/>
    <w:rsid w:val="00725902"/>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725902"/>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landscape">
    <w:name w:val="Footer landscape"/>
    <w:basedOn w:val="Normal"/>
    <w:rsid w:val="00725902"/>
    <w:pPr>
      <w:pBdr>
        <w:top w:val="single" w:sz="4" w:space="1" w:color="auto"/>
      </w:pBdr>
      <w:tabs>
        <w:tab w:val="right" w:pos="15309"/>
      </w:tabs>
      <w:adjustRightInd w:val="0"/>
      <w:spacing w:line="216" w:lineRule="atLeast"/>
    </w:pPr>
    <w:rPr>
      <w:rFonts w:ascii="Calibri" w:hAnsi="Calibri" w:cs="Times New Roman"/>
      <w:b/>
      <w:color w:val="00558C"/>
      <w:sz w:val="15"/>
      <w:lang w:eastAsia="en-US"/>
    </w:rPr>
  </w:style>
  <w:style w:type="paragraph" w:customStyle="1" w:styleId="Footerportrait">
    <w:name w:val="Footer portrait"/>
    <w:basedOn w:val="Normal"/>
    <w:rsid w:val="00725902"/>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4.xm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10.xml"/><Relationship Id="rId27" Type="http://schemas.openxmlformats.org/officeDocument/2006/relationships/footer" Target="footer6.xml"/><Relationship Id="rId30" Type="http://schemas.openxmlformats.org/officeDocument/2006/relationships/theme" Target="theme/theme1.xml"/></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FE117-92E2-4D6D-85A0-A5180965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1854</Words>
  <Characters>10569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Wim</cp:lastModifiedBy>
  <cp:revision>3</cp:revision>
  <dcterms:created xsi:type="dcterms:W3CDTF">2018-08-15T12:27:00Z</dcterms:created>
  <dcterms:modified xsi:type="dcterms:W3CDTF">2018-08-29T11:06:00Z</dcterms:modified>
</cp:coreProperties>
</file>